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031ABC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C4066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РБ от 28.03.2013 N 151</w:t>
            </w:r>
            <w:r>
              <w:rPr>
                <w:sz w:val="48"/>
                <w:szCs w:val="48"/>
              </w:rPr>
              <w:br/>
              <w:t>(ред. от 13.12.2023)</w:t>
            </w:r>
            <w:r>
              <w:rPr>
                <w:sz w:val="48"/>
                <w:szCs w:val="48"/>
              </w:rPr>
              <w:br/>
              <w:t>"Об утверждении Государственной программы Республики Бурятия "Развитие промышленности, малого и среднего предпринимательства и торговли"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C4066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10.01.2024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40661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C40661">
      <w:pPr>
        <w:pStyle w:val="ConsPlusNormal"/>
        <w:jc w:val="both"/>
        <w:outlineLvl w:val="0"/>
      </w:pPr>
    </w:p>
    <w:p w:rsidR="00000000" w:rsidRDefault="00C40661">
      <w:pPr>
        <w:pStyle w:val="ConsPlusTitle"/>
        <w:jc w:val="center"/>
        <w:outlineLvl w:val="0"/>
      </w:pPr>
      <w:r>
        <w:t>ПРАВИТЕЛЬСТВО РЕСПУБЛИКИ БУРЯТИЯ</w:t>
      </w:r>
    </w:p>
    <w:p w:rsidR="00000000" w:rsidRDefault="00C40661">
      <w:pPr>
        <w:pStyle w:val="ConsPlusTitle"/>
        <w:jc w:val="center"/>
      </w:pPr>
    </w:p>
    <w:p w:rsidR="00000000" w:rsidRDefault="00C40661">
      <w:pPr>
        <w:pStyle w:val="ConsPlusTitle"/>
        <w:jc w:val="center"/>
      </w:pPr>
      <w:r>
        <w:t>ПОСТАНОВЛЕНИЕ</w:t>
      </w:r>
    </w:p>
    <w:p w:rsidR="00000000" w:rsidRDefault="00C40661">
      <w:pPr>
        <w:pStyle w:val="ConsPlusTitle"/>
        <w:jc w:val="center"/>
      </w:pPr>
      <w:r>
        <w:t>от 28 марта 2013 г. N 151</w:t>
      </w:r>
    </w:p>
    <w:p w:rsidR="00000000" w:rsidRDefault="00C40661">
      <w:pPr>
        <w:pStyle w:val="ConsPlusTitle"/>
        <w:jc w:val="center"/>
      </w:pPr>
    </w:p>
    <w:p w:rsidR="00000000" w:rsidRDefault="00C40661">
      <w:pPr>
        <w:pStyle w:val="ConsPlusTitle"/>
        <w:jc w:val="center"/>
      </w:pPr>
      <w:r>
        <w:t>г. Улан-Удэ</w:t>
      </w:r>
    </w:p>
    <w:p w:rsidR="00000000" w:rsidRDefault="00C40661">
      <w:pPr>
        <w:pStyle w:val="ConsPlusTitle"/>
        <w:jc w:val="center"/>
      </w:pPr>
    </w:p>
    <w:p w:rsidR="00000000" w:rsidRDefault="00C40661">
      <w:pPr>
        <w:pStyle w:val="ConsPlusTitle"/>
        <w:jc w:val="center"/>
      </w:pPr>
      <w:r>
        <w:t>ОБ УТВЕРЖДЕНИИ ГОСУДАРСТВЕННОЙ ПРОГРАММЫ РЕСПУБЛИКИ БУРЯТИЯ</w:t>
      </w:r>
    </w:p>
    <w:p w:rsidR="00000000" w:rsidRDefault="00C40661">
      <w:pPr>
        <w:pStyle w:val="ConsPlusTitle"/>
        <w:jc w:val="center"/>
      </w:pPr>
      <w:r>
        <w:t>"РАЗВИТИЕ ПРОМЫШЛЕННОСТИ, МАЛОГО И СРЕДНЕГО</w:t>
      </w:r>
    </w:p>
    <w:p w:rsidR="00000000" w:rsidRDefault="00C40661">
      <w:pPr>
        <w:pStyle w:val="ConsPlusTitle"/>
        <w:jc w:val="center"/>
      </w:pPr>
      <w:r>
        <w:t>ПРЕДПРИНИМАТЕЛЬСТВА И ТОРГОВЛИ"</w:t>
      </w:r>
    </w:p>
    <w:p w:rsidR="00000000" w:rsidRDefault="00C4066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406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406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4066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4066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РБ от 30.12.2013 </w:t>
            </w:r>
            <w:hyperlink r:id="rId9" w:history="1">
              <w:r>
                <w:rPr>
                  <w:color w:val="0000FF"/>
                </w:rPr>
                <w:t>N 733</w:t>
              </w:r>
            </w:hyperlink>
            <w:r>
              <w:rPr>
                <w:color w:val="392C69"/>
              </w:rPr>
              <w:t>,</w:t>
            </w:r>
          </w:p>
          <w:p w:rsidR="00000000" w:rsidRDefault="00C4066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26.03.2014 </w:t>
            </w:r>
            <w:hyperlink r:id="rId10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30.05.2014 </w:t>
            </w:r>
            <w:hyperlink r:id="rId11" w:history="1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23.06.2014 </w:t>
            </w:r>
            <w:hyperlink r:id="rId12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,</w:t>
            </w:r>
          </w:p>
          <w:p w:rsidR="00000000" w:rsidRDefault="00C4066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25.11.2014 </w:t>
            </w:r>
            <w:hyperlink r:id="rId13" w:history="1">
              <w:r>
                <w:rPr>
                  <w:color w:val="0000FF"/>
                </w:rPr>
                <w:t>N 580</w:t>
              </w:r>
            </w:hyperlink>
            <w:r>
              <w:rPr>
                <w:color w:val="392C69"/>
              </w:rPr>
              <w:t xml:space="preserve">, от 16.01.2015 </w:t>
            </w:r>
            <w:hyperlink r:id="rId14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14.05.2015 </w:t>
            </w:r>
            <w:hyperlink r:id="rId15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,</w:t>
            </w:r>
          </w:p>
          <w:p w:rsidR="00000000" w:rsidRDefault="00C4066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28.09.2015 </w:t>
            </w:r>
            <w:hyperlink r:id="rId16" w:history="1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 xml:space="preserve">, от 31.12.2015 </w:t>
            </w:r>
            <w:hyperlink r:id="rId17" w:history="1">
              <w:r>
                <w:rPr>
                  <w:color w:val="0000FF"/>
                </w:rPr>
                <w:t>N 683</w:t>
              </w:r>
            </w:hyperlink>
            <w:r>
              <w:rPr>
                <w:color w:val="392C69"/>
              </w:rPr>
              <w:t xml:space="preserve">, от 07.04.2016 </w:t>
            </w:r>
            <w:hyperlink r:id="rId18" w:history="1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>,</w:t>
            </w:r>
          </w:p>
          <w:p w:rsidR="00000000" w:rsidRDefault="00C4066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23.08.2016 </w:t>
            </w:r>
            <w:hyperlink r:id="rId19" w:history="1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 xml:space="preserve">, от 12.01.2017 </w:t>
            </w:r>
            <w:hyperlink r:id="rId20" w:history="1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06.05.2017 </w:t>
            </w:r>
            <w:hyperlink r:id="rId21" w:history="1">
              <w:r>
                <w:rPr>
                  <w:color w:val="0000FF"/>
                </w:rPr>
                <w:t>N 196</w:t>
              </w:r>
            </w:hyperlink>
            <w:r>
              <w:rPr>
                <w:color w:val="392C69"/>
              </w:rPr>
              <w:t>,</w:t>
            </w:r>
          </w:p>
          <w:p w:rsidR="00000000" w:rsidRDefault="00C4066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31.07.2017 </w:t>
            </w:r>
            <w:hyperlink r:id="rId22" w:history="1">
              <w:r>
                <w:rPr>
                  <w:color w:val="0000FF"/>
                </w:rPr>
                <w:t>N 383</w:t>
              </w:r>
            </w:hyperlink>
            <w:r>
              <w:rPr>
                <w:color w:val="392C69"/>
              </w:rPr>
              <w:t xml:space="preserve">, от 05.09.2017 </w:t>
            </w:r>
            <w:hyperlink r:id="rId23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11.12.2017 </w:t>
            </w:r>
            <w:hyperlink r:id="rId24" w:history="1">
              <w:r>
                <w:rPr>
                  <w:color w:val="0000FF"/>
                </w:rPr>
                <w:t>N 576</w:t>
              </w:r>
            </w:hyperlink>
            <w:r>
              <w:rPr>
                <w:color w:val="392C69"/>
              </w:rPr>
              <w:t>,</w:t>
            </w:r>
          </w:p>
          <w:p w:rsidR="00000000" w:rsidRDefault="00C4066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27.12.2017 </w:t>
            </w:r>
            <w:hyperlink r:id="rId25" w:history="1">
              <w:r>
                <w:rPr>
                  <w:color w:val="0000FF"/>
                </w:rPr>
                <w:t>N 622</w:t>
              </w:r>
            </w:hyperlink>
            <w:r>
              <w:rPr>
                <w:color w:val="392C69"/>
              </w:rPr>
              <w:t xml:space="preserve">, от 01.02.2018 </w:t>
            </w:r>
            <w:hyperlink r:id="rId26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27.04.2018 </w:t>
            </w:r>
            <w:hyperlink r:id="rId27" w:history="1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>,</w:t>
            </w:r>
          </w:p>
          <w:p w:rsidR="00000000" w:rsidRDefault="00C4066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04.07.2018 </w:t>
            </w:r>
            <w:hyperlink r:id="rId28" w:history="1">
              <w:r>
                <w:rPr>
                  <w:color w:val="0000FF"/>
                </w:rPr>
                <w:t>N 359</w:t>
              </w:r>
            </w:hyperlink>
            <w:r>
              <w:rPr>
                <w:color w:val="392C69"/>
              </w:rPr>
              <w:t xml:space="preserve">, от 28.09.2018 </w:t>
            </w:r>
            <w:hyperlink r:id="rId29" w:history="1">
              <w:r>
                <w:rPr>
                  <w:color w:val="0000FF"/>
                </w:rPr>
                <w:t>N 536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06.12.2018 </w:t>
            </w:r>
            <w:hyperlink r:id="rId30" w:history="1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>,</w:t>
            </w:r>
          </w:p>
          <w:p w:rsidR="00000000" w:rsidRDefault="00C4066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27.02.2019 </w:t>
            </w:r>
            <w:hyperlink r:id="rId31" w:history="1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 xml:space="preserve">, от 26.06.2019 </w:t>
            </w:r>
            <w:hyperlink r:id="rId32" w:history="1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 xml:space="preserve">, от 15.10.2019 </w:t>
            </w:r>
            <w:hyperlink r:id="rId33" w:history="1">
              <w:r>
                <w:rPr>
                  <w:color w:val="0000FF"/>
                </w:rPr>
                <w:t>N 560</w:t>
              </w:r>
            </w:hyperlink>
            <w:r>
              <w:rPr>
                <w:color w:val="392C69"/>
              </w:rPr>
              <w:t>,</w:t>
            </w:r>
          </w:p>
          <w:p w:rsidR="00000000" w:rsidRDefault="00C4066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16.12.2019 </w:t>
            </w:r>
            <w:hyperlink r:id="rId34" w:history="1">
              <w:r>
                <w:rPr>
                  <w:color w:val="0000FF"/>
                </w:rPr>
                <w:t>N 667</w:t>
              </w:r>
            </w:hyperlink>
            <w:r>
              <w:rPr>
                <w:color w:val="392C69"/>
              </w:rPr>
              <w:t xml:space="preserve">, от 07.04.2020 </w:t>
            </w:r>
            <w:hyperlink r:id="rId35" w:history="1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 xml:space="preserve">, от 20.04.2020 </w:t>
            </w:r>
            <w:hyperlink r:id="rId36" w:history="1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>,</w:t>
            </w:r>
          </w:p>
          <w:p w:rsidR="00000000" w:rsidRDefault="00C4066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21.04.2020 </w:t>
            </w:r>
            <w:hyperlink r:id="rId37" w:history="1">
              <w:r>
                <w:rPr>
                  <w:color w:val="0000FF"/>
                </w:rPr>
                <w:t>N 214</w:t>
              </w:r>
            </w:hyperlink>
            <w:r>
              <w:rPr>
                <w:color w:val="392C69"/>
              </w:rPr>
              <w:t xml:space="preserve">, от 20.08.2020 </w:t>
            </w:r>
            <w:hyperlink r:id="rId38" w:history="1">
              <w:r>
                <w:rPr>
                  <w:color w:val="0000FF"/>
                </w:rPr>
                <w:t>N 503</w:t>
              </w:r>
            </w:hyperlink>
            <w:r>
              <w:rPr>
                <w:color w:val="392C69"/>
              </w:rPr>
              <w:t xml:space="preserve">, от 26.11.2020 </w:t>
            </w:r>
            <w:hyperlink r:id="rId39" w:history="1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000000" w:rsidRDefault="00C4066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25.12.2020 </w:t>
            </w:r>
            <w:hyperlink r:id="rId40" w:history="1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 xml:space="preserve">, от 26.05.2021 </w:t>
            </w:r>
            <w:hyperlink r:id="rId41" w:history="1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 xml:space="preserve">, от 10.12.2021 </w:t>
            </w:r>
            <w:hyperlink r:id="rId42" w:history="1">
              <w:r>
                <w:rPr>
                  <w:color w:val="0000FF"/>
                </w:rPr>
                <w:t>N 721</w:t>
              </w:r>
            </w:hyperlink>
            <w:r>
              <w:rPr>
                <w:color w:val="392C69"/>
              </w:rPr>
              <w:t>,</w:t>
            </w:r>
          </w:p>
          <w:p w:rsidR="00000000" w:rsidRDefault="00C4066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21.12.2021 </w:t>
            </w:r>
            <w:hyperlink r:id="rId43" w:history="1">
              <w:r>
                <w:rPr>
                  <w:color w:val="0000FF"/>
                </w:rPr>
                <w:t>N 746</w:t>
              </w:r>
            </w:hyperlink>
            <w:r>
              <w:rPr>
                <w:color w:val="392C69"/>
              </w:rPr>
              <w:t xml:space="preserve">, от 18.01.2022 </w:t>
            </w:r>
            <w:hyperlink r:id="rId44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25.04.2022 </w:t>
            </w:r>
            <w:hyperlink r:id="rId45" w:history="1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>,</w:t>
            </w:r>
          </w:p>
          <w:p w:rsidR="00000000" w:rsidRDefault="00C4066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06.05.2022 </w:t>
            </w:r>
            <w:hyperlink r:id="rId46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30.06.2022 </w:t>
            </w:r>
            <w:hyperlink r:id="rId47" w:history="1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11.07.2022 </w:t>
            </w:r>
            <w:hyperlink r:id="rId48" w:history="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>,</w:t>
            </w:r>
          </w:p>
          <w:p w:rsidR="00000000" w:rsidRDefault="00C4066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05.12.2022 </w:t>
            </w:r>
            <w:hyperlink r:id="rId49" w:history="1">
              <w:r>
                <w:rPr>
                  <w:color w:val="0000FF"/>
                </w:rPr>
                <w:t>N 749</w:t>
              </w:r>
            </w:hyperlink>
            <w:r>
              <w:rPr>
                <w:color w:val="392C69"/>
              </w:rPr>
              <w:t xml:space="preserve">, от 20.12.2022 </w:t>
            </w:r>
            <w:hyperlink r:id="rId50" w:history="1">
              <w:r>
                <w:rPr>
                  <w:color w:val="0000FF"/>
                </w:rPr>
                <w:t>N 795</w:t>
              </w:r>
            </w:hyperlink>
            <w:r>
              <w:rPr>
                <w:color w:val="392C69"/>
              </w:rPr>
              <w:t>, от 06.</w:t>
            </w:r>
            <w:r>
              <w:rPr>
                <w:color w:val="392C69"/>
              </w:rPr>
              <w:t xml:space="preserve">03.2023 </w:t>
            </w:r>
            <w:hyperlink r:id="rId51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,</w:t>
            </w:r>
          </w:p>
          <w:p w:rsidR="00000000" w:rsidRDefault="00C4066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19.06.2023 </w:t>
            </w:r>
            <w:hyperlink r:id="rId52" w:history="1">
              <w:r>
                <w:rPr>
                  <w:color w:val="0000FF"/>
                </w:rPr>
                <w:t>N 34</w:t>
              </w:r>
              <w:r>
                <w:rPr>
                  <w:color w:val="0000FF"/>
                </w:rPr>
                <w:t>2</w:t>
              </w:r>
            </w:hyperlink>
            <w:r>
              <w:rPr>
                <w:color w:val="392C69"/>
              </w:rPr>
              <w:t xml:space="preserve">, от 24.11.2023 </w:t>
            </w:r>
            <w:hyperlink r:id="rId53" w:history="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 xml:space="preserve">, от 13.12.2023 </w:t>
            </w:r>
            <w:hyperlink r:id="rId54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4066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40661">
      <w:pPr>
        <w:pStyle w:val="ConsPlusNormal"/>
        <w:jc w:val="both"/>
      </w:pPr>
    </w:p>
    <w:p w:rsidR="00000000" w:rsidRDefault="00C40661">
      <w:pPr>
        <w:pStyle w:val="ConsPlusNormal"/>
        <w:ind w:firstLine="540"/>
        <w:jc w:val="both"/>
      </w:pPr>
      <w:r>
        <w:t xml:space="preserve">В соответствии со </w:t>
      </w:r>
      <w:hyperlink r:id="rId55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Бурятия от 13.07.2023 N 400 "Об утверждении Порядка разработки, реализации, мониторинга государственных программ Республики </w:t>
      </w:r>
      <w:r>
        <w:t>Бурятия" Правительство Республики Бурятия постановляет:</w:t>
      </w:r>
    </w:p>
    <w:p w:rsidR="00000000" w:rsidRDefault="00C40661">
      <w:pPr>
        <w:pStyle w:val="ConsPlusNormal"/>
        <w:jc w:val="both"/>
      </w:pPr>
      <w:r>
        <w:t xml:space="preserve">(преамбула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РБ от 13.12.2023 N 762)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 xml:space="preserve">1. Утвердить прилагаемую Государственную </w:t>
      </w:r>
      <w:hyperlink w:anchor="Par51" w:tooltip="ГОСУДАРСТВЕННАЯ ПРОГРАММА" w:history="1">
        <w:r>
          <w:rPr>
            <w:color w:val="0000FF"/>
          </w:rPr>
          <w:t>программу</w:t>
        </w:r>
      </w:hyperlink>
      <w:r>
        <w:t xml:space="preserve"> Республики Бурятия "Развитие промышленности, малого и среднего предпринимательства и торговли".</w:t>
      </w:r>
    </w:p>
    <w:p w:rsidR="00000000" w:rsidRDefault="00C40661">
      <w:pPr>
        <w:pStyle w:val="ConsPlusNormal"/>
        <w:jc w:val="both"/>
      </w:pPr>
      <w:r>
        <w:t xml:space="preserve">(п. 1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РБ от 30.12.2013 N 733)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2. Министерству финансов Республики Бурятия (Мадаев Г.Э.) осуществлять финансирование мероприятий Государственной программы в пределах</w:t>
      </w:r>
      <w:r>
        <w:t xml:space="preserve"> ассигнований, предусматриваемых по соответствующим отраслям в республиканском бюджете на 2014 - 2017 годы и на период до 2025 года.</w:t>
      </w:r>
    </w:p>
    <w:p w:rsidR="00000000" w:rsidRDefault="00C40661">
      <w:pPr>
        <w:pStyle w:val="ConsPlusNormal"/>
        <w:jc w:val="both"/>
      </w:pPr>
      <w:r>
        <w:t xml:space="preserve">(п. 2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РБ от 26.05.2021 N 256)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дня его подписания.</w:t>
      </w: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Normal"/>
        <w:jc w:val="right"/>
      </w:pPr>
      <w:r>
        <w:t>Глава Республики Бурятия -</w:t>
      </w:r>
    </w:p>
    <w:p w:rsidR="00000000" w:rsidRDefault="00C40661">
      <w:pPr>
        <w:pStyle w:val="ConsPlusNormal"/>
        <w:jc w:val="right"/>
      </w:pPr>
      <w:r>
        <w:t>Председатель Правительства</w:t>
      </w:r>
    </w:p>
    <w:p w:rsidR="00000000" w:rsidRDefault="00C40661">
      <w:pPr>
        <w:pStyle w:val="ConsPlusNormal"/>
        <w:jc w:val="right"/>
      </w:pPr>
      <w:r>
        <w:t>Республики Бурятия</w:t>
      </w:r>
    </w:p>
    <w:p w:rsidR="00000000" w:rsidRDefault="00C40661">
      <w:pPr>
        <w:pStyle w:val="ConsPlusNormal"/>
        <w:jc w:val="right"/>
      </w:pPr>
      <w:r>
        <w:t>В.НАГОВИЦЫН</w:t>
      </w: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Normal"/>
        <w:jc w:val="right"/>
        <w:outlineLvl w:val="0"/>
      </w:pPr>
      <w:r>
        <w:lastRenderedPageBreak/>
        <w:t>Утверждена</w:t>
      </w:r>
    </w:p>
    <w:p w:rsidR="00000000" w:rsidRDefault="00C40661">
      <w:pPr>
        <w:pStyle w:val="ConsPlusNormal"/>
        <w:jc w:val="right"/>
      </w:pPr>
      <w:r>
        <w:t>Постановлением Правительства</w:t>
      </w:r>
    </w:p>
    <w:p w:rsidR="00000000" w:rsidRDefault="00C40661">
      <w:pPr>
        <w:pStyle w:val="ConsPlusNormal"/>
        <w:jc w:val="right"/>
      </w:pPr>
      <w:r>
        <w:t>Республики Бурятия</w:t>
      </w:r>
    </w:p>
    <w:p w:rsidR="00000000" w:rsidRDefault="00C40661">
      <w:pPr>
        <w:pStyle w:val="ConsPlusNormal"/>
        <w:jc w:val="right"/>
      </w:pPr>
      <w:r>
        <w:t>от 28.03.2013 N 151</w:t>
      </w: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Title"/>
        <w:jc w:val="center"/>
      </w:pPr>
      <w:bookmarkStart w:id="1" w:name="Par51"/>
      <w:bookmarkEnd w:id="1"/>
      <w:r>
        <w:t>ГОСУДАРСТВЕННАЯ ПРОГРАММА</w:t>
      </w:r>
    </w:p>
    <w:p w:rsidR="00000000" w:rsidRDefault="00C40661">
      <w:pPr>
        <w:pStyle w:val="ConsPlusTitle"/>
        <w:jc w:val="center"/>
      </w:pPr>
      <w:r>
        <w:t>РЕСПУБЛИКИ БУРЯТИЯ "РАЗВИТИЕ ПРОМЫШЛЕННОСТИ, МАЛОГО И</w:t>
      </w:r>
    </w:p>
    <w:p w:rsidR="00000000" w:rsidRDefault="00C40661">
      <w:pPr>
        <w:pStyle w:val="ConsPlusTitle"/>
        <w:jc w:val="center"/>
      </w:pPr>
      <w:r>
        <w:t>СРЕДНЕГО ПРЕДПРИНИМАТЕЛЬСТВА И ТОРГОВЛИ"</w:t>
      </w:r>
    </w:p>
    <w:p w:rsidR="00000000" w:rsidRDefault="00C4066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406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406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4066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4066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РБ от 13.12.2023 N 762)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4066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40661">
      <w:pPr>
        <w:pStyle w:val="ConsPlusNormal"/>
        <w:jc w:val="both"/>
      </w:pPr>
    </w:p>
    <w:p w:rsidR="00000000" w:rsidRDefault="00C40661">
      <w:pPr>
        <w:pStyle w:val="ConsPlusTitle"/>
        <w:jc w:val="center"/>
        <w:outlineLvl w:val="1"/>
      </w:pPr>
      <w:r>
        <w:t>I. Приоритеты и цели государственной политики в сфере</w:t>
      </w:r>
    </w:p>
    <w:p w:rsidR="00000000" w:rsidRDefault="00C40661">
      <w:pPr>
        <w:pStyle w:val="ConsPlusTitle"/>
        <w:jc w:val="center"/>
      </w:pPr>
      <w:r>
        <w:t>реализации Государственной программы Республики Бурятия</w:t>
      </w:r>
    </w:p>
    <w:p w:rsidR="00000000" w:rsidRDefault="00C40661">
      <w:pPr>
        <w:pStyle w:val="ConsPlusTitle"/>
        <w:jc w:val="center"/>
      </w:pPr>
      <w:r>
        <w:t>"Развитие промышленности, малого и среднего</w:t>
      </w:r>
    </w:p>
    <w:p w:rsidR="00000000" w:rsidRDefault="00C40661">
      <w:pPr>
        <w:pStyle w:val="ConsPlusTitle"/>
        <w:jc w:val="center"/>
      </w:pPr>
      <w:r>
        <w:t>предпринимательства и торговли"</w:t>
      </w: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Title"/>
        <w:jc w:val="center"/>
        <w:outlineLvl w:val="2"/>
      </w:pPr>
      <w:r>
        <w:t>1. Оценка текущего состояния социально-экономического</w:t>
      </w:r>
    </w:p>
    <w:p w:rsidR="00000000" w:rsidRDefault="00C40661">
      <w:pPr>
        <w:pStyle w:val="ConsPlusTitle"/>
        <w:jc w:val="center"/>
      </w:pPr>
      <w:r>
        <w:t>развития Республики Бурятия в сфере промышленности, малого</w:t>
      </w:r>
    </w:p>
    <w:p w:rsidR="00000000" w:rsidRDefault="00C40661">
      <w:pPr>
        <w:pStyle w:val="ConsPlusTitle"/>
        <w:jc w:val="center"/>
      </w:pPr>
      <w:r>
        <w:t>и среднего предпринимательства и торговли</w:t>
      </w: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Normal"/>
        <w:ind w:firstLine="540"/>
        <w:jc w:val="both"/>
      </w:pPr>
      <w:r>
        <w:t>В Республике Бурятия пр</w:t>
      </w:r>
      <w:r>
        <w:t>омышленность является ведущей сферой экономики. Доля промышленности в валовом региональном продукте составляет более 20%. Промышленность обеспечивает занятость порядка 20% от общей численности занятых в экономике, поступление налогов и сборов в консолидиро</w:t>
      </w:r>
      <w:r>
        <w:t>ванный бюджет Республики Бурятия до 35%.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Промышленность представлена добычей полезных ископаемых, машиностроением и металлообработкой, пищевой промышленностью, лесопромышленным комплексом, промышленностью строительных материалов, легкой промышленностью и д</w:t>
      </w:r>
      <w:r>
        <w:t>ругими отраслями.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За последние годы в республике отмечается положительная динамика роста промышленного производства. В 2022 г. индекс промышленного производства составил 110,5%, в том числе по виду деятельности "Обрабатывающие производства" - 110,1%.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В структуре промышленности обрабатывающие производства занимают долю более 50%, представлены практически всеми виды экономической деятельности.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В 2022 г. объем отгруженной продукции в обрабатывающих производствах составил 132,9 млрд. руб. и увеличился на 1</w:t>
      </w:r>
      <w:r>
        <w:t>5,8% в действующих ценах к предыдущему году.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Объем несырьевого неэнергетического экспорта в 2022 г. составил 647 млн. долларов, что соответствует 85,8% к уровню прошлого года. При этом основная часть экспорта приходится на машиностроительную продукцию.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Чис</w:t>
      </w:r>
      <w:r>
        <w:t>ло высокопроизводительных рабочих мест по итогам 2022 г. в обрабатывающих производствах составил 18,5 тыс. единиц, относительно 2017 г. увеличилось в 1,8 раза.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Доля продукции высокотехнологичных и наукоемких отраслей экономики в валовом региональном продук</w:t>
      </w:r>
      <w:r>
        <w:t>те относительно уровня 2011 года в 2021 г. составила 109,6% (РФ - 111,9%).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Ежегодно предприятия обрабатывающих производств направляют инвестиций в основной капитал в объеме 2,5 - 4,0 млрд. руб. Доля отрасли в общем объеме инвестиций в основной капитал по р</w:t>
      </w:r>
      <w:r>
        <w:t>еспублике не значительна (в 2020 г. - 6,3%; в 2021 г. - 3,6%). Основным источником инвестиций являются собственные средства, доля которых в 2021 г. составила 97,5%.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Основные фонды вида деятельности "Обрабатывающие производства" на конец 2021 г. по полной у</w:t>
      </w:r>
      <w:r>
        <w:t xml:space="preserve">четной стоимости составили 40,9 млрд. руб. Степень износа основных фондов в 2021 г. составила 52,1% и </w:t>
      </w:r>
      <w:r>
        <w:lastRenderedPageBreak/>
        <w:t>увеличилась на 1% к предыдущему году. Наибольший износ наблюдается в металлургическом производстве, производстве компьютеров, электронных и оптических изд</w:t>
      </w:r>
      <w:r>
        <w:t>елий, производстве прочих готовых изделий.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В республике остается низким уровень инновационной активности предприятий обрабатывающих производств. В 2021 г. удельный вес организаций, осуществлявших технологические инновации, в общем числе обследуемых организ</w:t>
      </w:r>
      <w:r>
        <w:t>аций по виду деятельности "Обрабатывающие производства" составил 16,67%, что ниже общероссийского показателя в 1,7 раза (28,49%).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Удельный вес инновационных товаров, работ, услуг организаций промышленного производства в общем объеме отгруженных товаров, вы</w:t>
      </w:r>
      <w:r>
        <w:t>полненных работ, услуг по итогам 2021 г. составил 4,1% (РФ - 5,5%), что достаточно низко относительно экономически развитых стран.</w:t>
      </w:r>
    </w:p>
    <w:p w:rsidR="00000000" w:rsidRDefault="00C40661">
      <w:pPr>
        <w:pStyle w:val="ConsPlusNormal"/>
        <w:spacing w:before="200"/>
        <w:ind w:firstLine="540"/>
        <w:jc w:val="both"/>
      </w:pPr>
      <w:hyperlink r:id="rId61" w:history="1">
        <w:r>
          <w:rPr>
            <w:color w:val="0000FF"/>
          </w:rPr>
          <w:t>Законом</w:t>
        </w:r>
      </w:hyperlink>
      <w:r>
        <w:t xml:space="preserve"> Республики Бурятия "О про</w:t>
      </w:r>
      <w:r>
        <w:t>мышленной политике в Республике Бурятия" от 07.05.2016 N 1734-V определяются формирование и реализация промышленной политики в республике, система стимулирования развития промышленного производства.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Инфраструктура поддержки деятельности в сфере промышленно</w:t>
      </w:r>
      <w:r>
        <w:t>сти представлена деятельностью регионального фонда развития промышленности, предоставляющего займы на реализацию инвестиционных проектов. Капитализация фонда составляет 750 млн. руб., за период деятельности поддержано 36 проектов в сфере обрабатывающих про</w:t>
      </w:r>
      <w:r>
        <w:t>изводств, привлечено внебюджетных средств в объеме 882,7 млн. руб.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В республике создан промышленный кластер высокотехнологичного машиностроения и приборостроения, который объединяет кооперационными связями крупные и малые предприятия. В рамках кластера усп</w:t>
      </w:r>
      <w:r>
        <w:t>ешно реализован совместный проект в сфере импортозамещения.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Промышленная инфраструктура представлена Промышленным парком Республики Бурятия, где созданы условия для льготного доступа к производственным площадям субъектам МСП в сфере промышленности. На сего</w:t>
      </w:r>
      <w:r>
        <w:t>дня в промпарке размещен 21 резидент, создано порядка 300 рабочих мест.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Для стимулирования инвестиционной активности предприятий обрабатывающих производств (за исключением пищевой промышленности) в республике с 2021 г. субсидируется приобретение нового обо</w:t>
      </w:r>
      <w:r>
        <w:t>рудования, в том числе на условиях лизинга. За период 2021 - 2023 годов предприятиям оказано поддержки на сумму 147,1 млн. руб.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Основными проблемами в сфере промышленности являются: высокая степень износа производственных фондов предприятий, применение в п</w:t>
      </w:r>
      <w:r>
        <w:t>роизводстве устаревших технологий, недостаток собственных финансовых средств для реализации проектов, низкий уровень производственной кооперации, нехватка квалифицированных кадров, низкий уровень инновационной активности предприятий, недостаточна развита п</w:t>
      </w:r>
      <w:r>
        <w:t>ромышленная инфраструктура.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Одним из приоритетов государственной политики является развитие малого и среднего предпринимательства, вклад которого в экономику республики с каждым годом становится более весовым.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Доля малого и среднего предпринимательства в В</w:t>
      </w:r>
      <w:r>
        <w:t>РП в 2021 г. составила 23,6%, что превышает на 2,0% среднероссийский показатель.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В 2022 г. в республике осуществляли деятельность 30986 субъектов малого и среднего предпринимательства. Структура по числу хозяйствующих субъектов: индивидуальные предпринимат</w:t>
      </w:r>
      <w:r>
        <w:t>ели - 61%, микропредприятия - 36,5%, малые предприятия - 2,4% и средние предприятия - 0,1%.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Занятость в сфере малого предпринимательства увеличилась по сравнению с 2017 г. на 26,1 тыс. человек и составила 104,637 тыс. человек.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В республике сформирована инф</w:t>
      </w:r>
      <w:r>
        <w:t>раструктура поддержки малого и среднего бизнеса, предоставляющая комплексную поддержку.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lastRenderedPageBreak/>
        <w:t xml:space="preserve">Центр "Мой бизнес" функционирует с декабря 2018 г. и предоставляет услуги во всех районах республики. В настоящее время субъектам малого и среднего предпринимательства </w:t>
      </w:r>
      <w:r>
        <w:t>доступны более 140 услуг, из них 26 в электронном виде посредством Цифровой платформы МСП.РФ.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Гарантийный фонд Бурятии оказывает поддержку субъектам малого и среднего предпринимательства путем предоставления поручительств за счет гарантийного капитала в ра</w:t>
      </w:r>
      <w:r>
        <w:t>змере до 70% и в сумме до 100 млн. руб.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Для обеспечения доступа субъектов малого и среднего предпринимательства к льготному финансированию МКК Фонд поддержки малого предпринимательства Республики Бурятия предоставляет микрозаймы по сниженным процентным ста</w:t>
      </w:r>
      <w:r>
        <w:t>вкам.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Субъектам малого и среднего предпринимательства, осуществляющим экспортную деятельность или планирующим выйти на зарубежные рынки, услуги оказывает Центр поддержки экспорта Республики Бурятия. Ежегодно 20 услуг получают более 350 экспортеров. За пери</w:t>
      </w:r>
      <w:r>
        <w:t>од реализации национального проекта 154 экспортно ориентированных субъектов малого бизнеса заключили экспортные контракты в объеме 51,66 млн. долл. США.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К 2024 г. все услуги инфраструктуры поддержки субъектов малого и среднего предпринимательства и меры по</w:t>
      </w:r>
      <w:r>
        <w:t>ддержки органов исполнительной власти республики будут оцифрованы, размещены на платформе и доступны для получения предпринимателями в электронном виде.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 xml:space="preserve">В республике с 1 июля 2020 г. начата регистрация самозанятых граждан. На 31 декабря 2022 г. количество </w:t>
      </w:r>
      <w:r>
        <w:t>граждан, зафиксировавших свой статус и применяющих специальный налоговый режим "Налог на профессиональный доход", составило 21603 человека, что в 6,3 раза больше, чем на 31 декабря 2020 г.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Торговля является одной из важнейших составляющих экономики и оказы</w:t>
      </w:r>
      <w:r>
        <w:t>вает значительное влияние на качество жизни населения. Доля торговли в валовом региональном продукте республики в 2021 г. составила 10,4%. Отрасль обеспечивает поступление налогов и сборов в консолидированный бюджет республики до 10% в общем объеме налогов</w:t>
      </w:r>
      <w:r>
        <w:t>ых поступлений. Численность занятых в отрасли составляет 81,7 тыс. человек, что соответствует 22% к общей численности занятых в экономике.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Оборот розничной торговли в 2022 г. составил 243,5 млрд. руб., или 95,1% к предыдущему году. При этом в структуре оборота розничной торговли доля пищевых продуктов, включая напитки, составила 55,2%. В расчете на душу населения оборот розничной торговли сос</w:t>
      </w:r>
      <w:r>
        <w:t>тавил 247,6 тыс. руб., что соответствует 85,3% к среднероссийскому показателю. По сравнению с 2021 г. оборот розничной торговли на душу населения вырос на 11%.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В республике торговую деятельность осуществляют 6305 торговых объектов. Обеспеченность торговыми</w:t>
      </w:r>
      <w:r>
        <w:t xml:space="preserve"> стационарными площадями на 1 тыс. жителей составляет 805,8 кв. м, что превышает установленный в республике норматив на 32,7% (минимальный - 607 кв. метров на 1000 жителей).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Осуществляется поддержка завоза товаров, необходимых для обеспечения жизнедеятельн</w:t>
      </w:r>
      <w:r>
        <w:t>ости населения труднодоступных и отдаленных населенных пунктов Баунтовского эвенкийского района. Предоставляются субсидии на возмещение торговым организациям 95% транспортных расходов по доставке продовольственных товаров, что позволяет снизить цены на тов</w:t>
      </w:r>
      <w:r>
        <w:t>ары первой необходимости и создать межсезонный запас товаров.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Оборот общественного питания в 2022 г. составил 15,0 млрд. рублей, или 110% к 2021 году в сопоставимых ценах. На душу населения оборот общественного питания по республике составил 15,3 тыс. руб.</w:t>
      </w:r>
      <w:r>
        <w:t>, отмечается рост относительно 2021 г. на 29% в действующих ценах (РФ - 16,0 тыс. руб., рост на 21% в действующих ценах).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В республике действует 1112 предприятий, оказывающих услуги общественного питания, на 56322 посадочных места. Обеспеченность посадочны</w:t>
      </w:r>
      <w:r>
        <w:t>ми местами на 1000 жителей по г. Улан-Удэ составляет 68,2 посадочного места, а по районам республики - 48,6 посадочного места.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 xml:space="preserve">Объем бытовых услуг населению по республике в 2022 г. составил 9,5 млрд. руб., индекс физического </w:t>
      </w:r>
      <w:r>
        <w:lastRenderedPageBreak/>
        <w:t>объема - 102,9%. На душу населе</w:t>
      </w:r>
      <w:r>
        <w:t>ния объем бытовых услуг составил 9,8 тыс. руб., или 118,9% в действующих ценах к 2021 г., к среднероссийскому показателю соответствует 97,2%.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В структуре объема бытовых услуг преобладают услуги по ремонту и строительству жилья и других построек (32%), услу</w:t>
      </w:r>
      <w:r>
        <w:t>ги по техобслуживанию и ремонту транспортных средств, машин и оборудования (25,7%), ритуальные услуги (14,4%), парикмахерские и косметические услуги (12,5%).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Защита прав потребителей остается одним из основных направлений государственной социальной политик</w:t>
      </w:r>
      <w:r>
        <w:t>и. Министерство промышленности, торговли и инвестиций Республики Бурятия является республиканским органом исполнительной власти, осуществляющим в пределах своей компетенции координацию и реализацию мероприятий в области защиты прав потребителей.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Обеспечени</w:t>
      </w:r>
      <w:r>
        <w:t>е взаимодействия всех составляющих региональной системы защиты прав потребителей осуществляется в рамках функционирования межведомственных органов, в том числе Комиссии при Правительстве Республики Бурятия по обеспечению взаимодействия участников региональ</w:t>
      </w:r>
      <w:r>
        <w:t>ной системы в области защиты прав потребителей, Консультативного совета по защите прав потребителей при Управлении Роспотребнадзора по Республике Бурятия.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Министерство также предоставляет государственные услуги по лицензированию розничной продажи алкогольн</w:t>
      </w:r>
      <w:r>
        <w:t>ой продукции, лицензированию заготовки переработки, хранения и реализации лома черных металлов, лома цветных металлов, осуществляет государственный региональный контроль (надзор) в области розничной продажи алкогольной и спиртосодержащей продукции, лицензи</w:t>
      </w:r>
      <w:r>
        <w:t>онный контроль заготовки переработки, хранения и реализации лома черных металлов, лома цветных металлов.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На 31.12.2022 в республике 309 организаций имеют лицензии на розничную продажу алкогольной продукции и розничную продажу алкогольной продукции при оказ</w:t>
      </w:r>
      <w:r>
        <w:t>ании услуг общественного питания (всего 328 лицензий), которые осуществляют деятельность в 2686 торговых объектах и объектах общественного питания, 746 хозяйствующих субъектов осуществляют продажу пива и пивной продукции, 54 лицензиата осуществляют деятель</w:t>
      </w:r>
      <w:r>
        <w:t>ность по заготовке, хранению, переработке и реализации лома черных металлов и (или) цветных металлов.</w:t>
      </w:r>
    </w:p>
    <w:p w:rsidR="00000000" w:rsidRDefault="00C4066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406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406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4066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4066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наименование Постановления Правительства РФ от 12.03.2022 N 353</w:t>
            </w:r>
            <w:r>
              <w:rPr>
                <w:color w:val="392C69"/>
              </w:rPr>
              <w:t xml:space="preserve"> изменено на "Об особенностях разрешительной деятельности в Российской Федерации" Постановлением Правительства РФ от 10.10.2023 N 1664.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4066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C40661">
      <w:pPr>
        <w:pStyle w:val="ConsPlusNormal"/>
        <w:spacing w:before="260"/>
        <w:ind w:firstLine="540"/>
        <w:jc w:val="both"/>
      </w:pPr>
      <w:r>
        <w:t xml:space="preserve">В рамках лицензирования в 2022 году Министерством рассмотрено и удовлетворено 391 заявление о выдаче, продлении, переоформлении и прекращении лицензии (также в соответствии с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12.03.2022 N 353 "Об особенностях разрешительной деятельности в Российской Федерации в 2022 и 2023 годах" продлено действие на 12 месяцев без подачи заявлений и уплаты государственной пошлины 279 лицензий на розни</w:t>
      </w:r>
      <w:r>
        <w:t>чную продажу алкогольной продукции и розничной продажи алкогольной продукции при оказании услуг общественного питания), проведено 255 выездных оценок соответствия заявителей лицензионным требованиям.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Сбор госпошлины за предоставление лицензий в 2022 году с</w:t>
      </w:r>
      <w:r>
        <w:t>оставил 3,28 млн. руб.</w:t>
      </w: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Title"/>
        <w:jc w:val="center"/>
        <w:outlineLvl w:val="2"/>
      </w:pPr>
      <w:r>
        <w:t>2. Приоритеты и цели государственной политики в сфере</w:t>
      </w:r>
    </w:p>
    <w:p w:rsidR="00000000" w:rsidRDefault="00C40661">
      <w:pPr>
        <w:pStyle w:val="ConsPlusTitle"/>
        <w:jc w:val="center"/>
      </w:pPr>
      <w:r>
        <w:t>реализации государственной программы</w:t>
      </w: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Normal"/>
        <w:ind w:firstLine="540"/>
        <w:jc w:val="both"/>
      </w:pPr>
      <w:r>
        <w:t>Государственная программа представляет собой комплекс мер по реализации государственной политики в сфере промышленности, малого и среднего п</w:t>
      </w:r>
      <w:r>
        <w:t>редпринимательства и торговли, направленных на развитие конкурентоспособного и высокотехнологичного промышленного производства, создание благоприятного предпринимательского климата и условий ведения бизнеса, оказание мер поддержки хозяйствующим субъектам в</w:t>
      </w:r>
      <w:r>
        <w:t xml:space="preserve"> курируемых отраслях, а также удовлетворение потребностей населения в услугах торговли и обеспечение качества реализуемой продукции.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lastRenderedPageBreak/>
        <w:t>Приоритеты государственной политики в сфере реализации государственной программы представлены в следующих стратегических до</w:t>
      </w:r>
      <w:r>
        <w:t>кументах: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 xml:space="preserve">- Федеральный </w:t>
      </w:r>
      <w:hyperlink r:id="rId63" w:history="1">
        <w:r>
          <w:rPr>
            <w:color w:val="0000FF"/>
          </w:rPr>
          <w:t>закон</w:t>
        </w:r>
      </w:hyperlink>
      <w:r>
        <w:t xml:space="preserve"> от 31.12.2014 N 488-ФЗ "О промышленной политике в Российской Федерации";</w:t>
      </w:r>
    </w:p>
    <w:p w:rsidR="00000000" w:rsidRDefault="00C4066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406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406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4066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4066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Указ Президента Российской Федерации от 07.05.2012 "О долгосрочной государственной экономической политике" имеет номер 596, а не 496.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4066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C40661">
      <w:pPr>
        <w:pStyle w:val="ConsPlusNormal"/>
        <w:spacing w:before="260"/>
        <w:ind w:firstLine="540"/>
        <w:jc w:val="both"/>
      </w:pPr>
      <w:r>
        <w:t xml:space="preserve">- </w:t>
      </w:r>
      <w:hyperlink r:id="rId6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07.05.2012 N 496 "О долгосрочной государственной экономической политике";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 xml:space="preserve">- </w:t>
      </w:r>
      <w:hyperlink r:id="rId65" w:history="1">
        <w:r>
          <w:rPr>
            <w:color w:val="0000FF"/>
          </w:rPr>
          <w:t>Указ</w:t>
        </w:r>
      </w:hyperlink>
      <w:r>
        <w:t xml:space="preserve"> Президента Росси</w:t>
      </w:r>
      <w:r>
        <w:t>йской Федерации от 21.07.2020 N 474 "О национальных целях развития Российской Федерации на период до 2030 года";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 xml:space="preserve">- </w:t>
      </w:r>
      <w:hyperlink r:id="rId6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</w:t>
      </w:r>
      <w:r>
        <w:t>15.04.2014 N 316 "Об утверждении государственной программы Российской Федерации "Экономическое развитие и инновационная экономика";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 xml:space="preserve">-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Правительства Росси</w:t>
      </w:r>
      <w:r>
        <w:t>йской Федерации от 15.04.2014 N 328 "Об утверждении государственной программы Российской Федерации "Развитие промышленности и повышение ее конкурентоспособности";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 xml:space="preserve">- </w:t>
      </w:r>
      <w:hyperlink r:id="rId68" w:history="1">
        <w:r>
          <w:rPr>
            <w:color w:val="0000FF"/>
          </w:rPr>
          <w:t>распо</w:t>
        </w:r>
        <w:r>
          <w:rPr>
            <w:color w:val="0000FF"/>
          </w:rPr>
          <w:t>ряжение</w:t>
        </w:r>
      </w:hyperlink>
      <w:r>
        <w:t xml:space="preserve"> Правительства Российской Федерации от 06.06.2020 N 1512-р о Сводной стратегии развития обрабатывающей промышленности Российской Федерации до 2024 года и на период до 2035 года;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 xml:space="preserve">- </w:t>
      </w:r>
      <w:hyperlink r:id="rId69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01.10.2021 N 2765-р "Единый план по достижению национальных целей развития Российской Федерации на период до 2024 года и на плановый период </w:t>
      </w:r>
      <w:r>
        <w:t>до 2030 года";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 xml:space="preserve">- </w:t>
      </w:r>
      <w:hyperlink r:id="rId70" w:history="1">
        <w:r>
          <w:rPr>
            <w:color w:val="0000FF"/>
          </w:rPr>
          <w:t>Закон</w:t>
        </w:r>
      </w:hyperlink>
      <w:r>
        <w:t xml:space="preserve"> Республики Бурятия от 07.05.2016 N 1734-V "О промышленной политике в Республике Бурятия";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 xml:space="preserve">- </w:t>
      </w:r>
      <w:hyperlink r:id="rId71" w:history="1">
        <w:r>
          <w:rPr>
            <w:color w:val="0000FF"/>
          </w:rPr>
          <w:t>Закон</w:t>
        </w:r>
      </w:hyperlink>
      <w:r>
        <w:t xml:space="preserve"> Республики Бурятия от 18.03.2019 N 360-VI "О Стратегии социально-экономического развития Республики Бурятия на период до 2035 года".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Целями государственной программы в соответствии с курируемыми направлениям</w:t>
      </w:r>
      <w:r>
        <w:t>и являются: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Цель 1. Обеспечение устойчивого и инновационного развития промышленного производства.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Достижение данной цели государственной программы оценивается следующим показателем: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индекс производства по виду экономической деятельности "Обрабатывающие п</w:t>
      </w:r>
      <w:r>
        <w:t>роизводства", % к предыдущему году.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Цель 2. Увеличение численности занятых в сфере малого и среднего предпринимательства, включая индивидуальных предпринимателей и самозанятых.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В рамках данной цели государственной программы достижение оценивается следующим</w:t>
      </w:r>
      <w:r>
        <w:t xml:space="preserve"> показателем: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численность занятых в сфере малого и среднего предпринимательства, включая индивидуальных предпринимателей и самозанятых, тыс. человек.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 xml:space="preserve">Цель 3. Создание условий для наиболее полного удовлетворения спроса населения на качественную продукцию </w:t>
      </w:r>
      <w:r>
        <w:t>и услуги.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Степень достижения данной цели государственной программы оценивается следующим показателем: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lastRenderedPageBreak/>
        <w:t>- оборот розничной торговли, млрд. рублей.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В течение всего периода реализации государственной программы планируется обеспечить положительную динамику выше</w:t>
      </w:r>
      <w:r>
        <w:t>указанных показателей государственной программы.</w:t>
      </w: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Title"/>
        <w:jc w:val="center"/>
        <w:outlineLvl w:val="2"/>
      </w:pPr>
      <w:r>
        <w:t>3. Сведения о взаимосвязи со стратегическими приоритетами,</w:t>
      </w:r>
    </w:p>
    <w:p w:rsidR="00000000" w:rsidRDefault="00C40661">
      <w:pPr>
        <w:pStyle w:val="ConsPlusTitle"/>
        <w:jc w:val="center"/>
      </w:pPr>
      <w:r>
        <w:t>целями и показателями государственных программ</w:t>
      </w:r>
    </w:p>
    <w:p w:rsidR="00000000" w:rsidRDefault="00C40661">
      <w:pPr>
        <w:pStyle w:val="ConsPlusTitle"/>
        <w:jc w:val="center"/>
      </w:pPr>
      <w:r>
        <w:t>Российской Федерации</w:t>
      </w: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Normal"/>
        <w:ind w:firstLine="540"/>
        <w:jc w:val="both"/>
      </w:pPr>
      <w:r>
        <w:t xml:space="preserve">Государственная программа Республики Бурятия "Развитие промышленности, малого </w:t>
      </w:r>
      <w:r>
        <w:t>и среднего предпринимательства" взаимосвязана со стратегическими приоритетами, целями и показателями государственных программ Российской Федерации: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 xml:space="preserve">государственная </w:t>
      </w:r>
      <w:hyperlink r:id="rId72" w:history="1">
        <w:r>
          <w:rPr>
            <w:color w:val="0000FF"/>
          </w:rPr>
          <w:t>программа</w:t>
        </w:r>
      </w:hyperlink>
      <w:r>
        <w:t xml:space="preserve"> Российской Федерации "Развитие промышленности и повышение ее конкурентоспособности", утвержденная постановлением Правительства Российской Федерации от 15.04.2014 N 328;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 xml:space="preserve">государственная </w:t>
      </w:r>
      <w:hyperlink r:id="rId73" w:history="1">
        <w:r>
          <w:rPr>
            <w:color w:val="0000FF"/>
          </w:rPr>
          <w:t>программа</w:t>
        </w:r>
      </w:hyperlink>
      <w:r>
        <w:t xml:space="preserve"> Российской Федерации "Экономическое развитие и инновационная экономика", утвержденная постановлением Правительства Российской Федерации от 15.04.2014 N 316.</w:t>
      </w: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Title"/>
        <w:jc w:val="center"/>
        <w:outlineLvl w:val="2"/>
      </w:pPr>
      <w:r>
        <w:t>4. Задачи государствен</w:t>
      </w:r>
      <w:r>
        <w:t>ного управления и способы их</w:t>
      </w:r>
    </w:p>
    <w:p w:rsidR="00000000" w:rsidRDefault="00C40661">
      <w:pPr>
        <w:pStyle w:val="ConsPlusTitle"/>
        <w:jc w:val="center"/>
      </w:pPr>
      <w:r>
        <w:t>эффективного решения в сфере реализации государственной</w:t>
      </w:r>
    </w:p>
    <w:p w:rsidR="00000000" w:rsidRDefault="00C40661">
      <w:pPr>
        <w:pStyle w:val="ConsPlusTitle"/>
        <w:jc w:val="center"/>
      </w:pPr>
      <w:r>
        <w:t>программы</w:t>
      </w: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Normal"/>
        <w:ind w:firstLine="540"/>
        <w:jc w:val="both"/>
      </w:pPr>
      <w:r>
        <w:t xml:space="preserve">Государственная программа Республики Бурятия "Развитие промышленности, малого и среднего предпринимательства и торговли" в соответствии с приоритетами развития </w:t>
      </w:r>
      <w:hyperlink r:id="rId74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Республики Бурятия на период до 2035 года (развитие промышленного потенциала, развитие локальной эк</w:t>
      </w:r>
      <w:r>
        <w:t>ономики и развитие сервисной экономики) направлена на решение следующих задач в сфере государственного управления.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В сфере промышленного производства: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увеличение объема промышленного производств и повышение конкурентоспособности выпускаемой продукции, ра</w:t>
      </w:r>
      <w:r>
        <w:t>звитие экспортного потенциала промышленных предприятий;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стимулирование инвестиционной активности промышленных предприятий, содействие в модернизации и инновационном развитии производств, внедрении цифровизации в промышленности;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создание и развитие пром</w:t>
      </w:r>
      <w:r>
        <w:t>ышленной инфраструктуры, расширение кооперационных связей промышленных предприятий;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содействие в обеспечении квалифицированными кадрами промышленных предприятий.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Решение указанных задач планируется осуществить за счет существующих механизмов мер государс</w:t>
      </w:r>
      <w:r>
        <w:t>твенной поддержки в сфере промышленности (предоставление займов региональным фондом развития промышленности, возмещение части затрат промышленных предприятий, связанных с приобретением нового оборудования, в том числе на условиях лизинга, субсидирование ча</w:t>
      </w:r>
      <w:r>
        <w:t>сти затрат по аренде производственных площадей), а также за счет действующих форм государственной поддержки в соответствии с законодательством Республики Бурятия об инвестиционной деятельности.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В части обеспечения профессиональными кадрами формирование еже</w:t>
      </w:r>
      <w:r>
        <w:t>годной потребности промышленных предприятий в среднесрочном периоде.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В сфере развития малого и среднего предпринимательства: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улучшение условий ведения предпринимательской деятельности, в том числе развитие социального и женского предпринимательства, созд</w:t>
      </w:r>
      <w:r>
        <w:t xml:space="preserve">ание финансовых, налоговых, административных условий, стимулирующих сокращение скрытой ("теневой") деятельности в сфере предпринимательства и </w:t>
      </w:r>
      <w:r>
        <w:lastRenderedPageBreak/>
        <w:t>сокращение неформальной занятости, реализация мер по поддержке самозанятых граждан;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обеспечение доступа субъекто</w:t>
      </w:r>
      <w:r>
        <w:t>в малого и среднего предпринимательства и самозанятых к финансовой поддержке, в том числе к льготному финансированию, включая развитие системы кредитно-гарантийной поддержки, с использованием механизмов региональных микрофинансовых и гарантийных организаци</w:t>
      </w:r>
      <w:r>
        <w:t>й;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акселерация субъектов малого и среднего предпринимательства, в том числе развитие системы поддержки экспортеров - субъектов малого и среднего предпринимательства и системы информационного и консультационного сопровождения предпринимателей, развитие ци</w:t>
      </w:r>
      <w:r>
        <w:t>фровой платформы, обеспечивающей доступ для потенциальных и действующих субъектов малого и среднего предпринимательства (включая микропредприятия) к инфраструктуре поддержки и ориентированной также на поддержку их производственной и сбытовой деятельности.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Решение указанных задач планируется осуществить посредством предоставления финансовой поддержки субъектам малого и среднего предпринимательства, формирования полноценной инфраструктуры поддержки малого и среднего предпринимательства, оказывающей комплекс у</w:t>
      </w:r>
      <w:r>
        <w:t>слуг бизнесу.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В сфере развития торговли, общественного питания, бытового обслуживания и защиты прав потребителей: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развитие инфраструктуры торговли, общественного питания и бытовых услуг, повышение территориальной доступности объектов торговли для населен</w:t>
      </w:r>
      <w:r>
        <w:t>ия республики;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развитие новых и социально ориентированных форматов торговли и сервиса;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продвижение на потребительский рынок качественной продукции, в том числе местных производителей, поддержка развития бренда "Сделано в Бурятии";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совершенствование м</w:t>
      </w:r>
      <w:r>
        <w:t>еханизма организационного и правового регулирования сферы торговли, оборота алкогольной продукции и предоставления услуг;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развитие системы защиты прав потребителей в республике, направленное на минимизацию рисков нарушения законных прав и интересов потре</w:t>
      </w:r>
      <w:r>
        <w:t>бителей и обеспечение необходимых условий для их эффективной защиты;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стимулирование повышения качества продукции, товаров (работ, услуг), предоставляемых на потребительском рынке республики, обеспечение защиты населения от недоброкачественных товаров (ра</w:t>
      </w:r>
      <w:r>
        <w:t>бот, услуг).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Решение данных задач планируется осуществить: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за счет оказания государственной поддержки завоза товаров, необходимых для обеспечения жизнедеятельности населения труднодоступных и отдаленных населенных пунктов Баунтовского эвенкийского района</w:t>
      </w:r>
      <w:r>
        <w:t xml:space="preserve"> республики.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В сфере защиты прав потребителей организация работы комиссии при Правительстве Республики Бурятия по обеспечению взаимодействия участников региональной системы в области защиты прав потребителей, а также организация дегустаций продовольственны</w:t>
      </w:r>
      <w:r>
        <w:t>х товаров, реализуемых на потребительском рынке республики.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Задачи государственной программы направлены на достижение целевых показателей национальных целей "Достойный, эффективный труд и успешное предпринимательство" и "Цифровая трансформация" в соответст</w:t>
      </w:r>
      <w:r>
        <w:t xml:space="preserve">вии с </w:t>
      </w:r>
      <w:hyperlink r:id="rId7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21.07.2020 N 474 "О национальных целях развития Российской Федерации на период до 2030 года" и основными положениями Ед</w:t>
      </w:r>
      <w:r>
        <w:t xml:space="preserve">иного </w:t>
      </w:r>
      <w:hyperlink r:id="rId76" w:history="1">
        <w:r>
          <w:rPr>
            <w:color w:val="0000FF"/>
          </w:rPr>
          <w:t>плана</w:t>
        </w:r>
      </w:hyperlink>
      <w:r>
        <w:t xml:space="preserve"> по достижению национальных целей развития Российской Федерации на период до 2024 года и на плановый период до 2030 года.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lastRenderedPageBreak/>
        <w:t>Задачи государственной программы в сфере промышленности обеспечивают достижение следующих показателей государственной программы Российской Федерации "Развитие промышленности и повышения ее конкурентоспособности":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 xml:space="preserve">- индекс производства по виду деятельности </w:t>
      </w:r>
      <w:r>
        <w:t>"Обрабатывающие производства" по отношению к предыдущему году;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индекс физического объема инвестиций в основной капитал по виду деятельности "Обрабатывающие производства", в % к 2020 году;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объем экспорта товаров отраслей промышленности (в сопоставимых ц</w:t>
      </w:r>
      <w:r>
        <w:t>енах), млрд. долларов.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Федеральным проектом "Софинансирование расходных обязательств субъектов РФ, возникающих при реализации региональных программ развития промышленности (не менее чем в 70 субъектах РФ к 2030 году)" по результатам конкурсного отбора из ф</w:t>
      </w:r>
      <w:r>
        <w:t>едерального бюджета финансируются мероприятия государственной программы.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Задачи государственной программы в сфере развития малого и среднего предпринимательства обеспечивают достижение показателя государственной программы Российской Федерации "Экономическо</w:t>
      </w:r>
      <w:r>
        <w:t>е развитие и инновационная экономика" "Увеличение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 к 2030 году".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 xml:space="preserve">Для достижения целей и показателей государственной </w:t>
      </w:r>
      <w:r>
        <w:t>программы республика участвует в реализации национального проекта "Малое и среднее предпринимательство и поддержка индивидуальной предпринимательской инициативы", в который входит три федеральных проекта, реализуемых посредством региональных проектов на те</w:t>
      </w:r>
      <w:r>
        <w:t>рритории республики: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"Создание благоприятных условий для осуществления деятельности самозанятыми гражданами".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Проект направлен на поддержку лиц, применяющих налог на профессиональный доход (самозанятых) через оказание услуг Центром "Мой бизнес";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"Созда</w:t>
      </w:r>
      <w:r>
        <w:t>ние условий для легкого старта и комфортного ведения бизнеса".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Проект направлен на оказание грантовой поддержки субъектам МСП, осуществляющим свою деятельность в сфере социального предпринимательства, в сфере молодежного предпринимательства (до 25 лет), ок</w:t>
      </w:r>
      <w:r>
        <w:t>азание услуг Центра "Мой бизнес" для начинающих предпринимателей (действующих менее года и вновь созданных);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"Акселерация субъектов малого и среднего предпринимательства".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Проект направлен на оказание поддержки в виде предоставления услуг Центра "Мой биз</w:t>
      </w:r>
      <w:r>
        <w:t xml:space="preserve">нес" для действующих более года предпринимателей, услуг Центра поддержки экспорта для экспортно ориентированных субъектов МСП, создание промышленных парков и технопарков, предоставление микрозаймов, предоставление поручительств субъектам МСП и самозанятым </w:t>
      </w:r>
      <w:r>
        <w:t>гражданам.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В целях реализации национального проекта обеспечивается достижение следующих показателей государственной программы Российской Федерации "Экономическое развитие и инновационная экономика":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количество самозанятых граждан, получивших поддержку;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</w:t>
      </w:r>
      <w:r>
        <w:t xml:space="preserve"> количество комплексных услуг на единой площадке региональной инфраструктуры поддержки бизнеса;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количество уникальных граждан, желающих вести бизнес, начинающих и действующих предпринимателей, получивших услуги.</w:t>
      </w: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Title"/>
        <w:jc w:val="center"/>
        <w:outlineLvl w:val="1"/>
      </w:pPr>
      <w:r>
        <w:t>II. Порядок предоставления субсидий из ре</w:t>
      </w:r>
      <w:r>
        <w:t>спубликанского</w:t>
      </w:r>
    </w:p>
    <w:p w:rsidR="00000000" w:rsidRDefault="00C40661">
      <w:pPr>
        <w:pStyle w:val="ConsPlusTitle"/>
        <w:jc w:val="center"/>
      </w:pPr>
      <w:r>
        <w:lastRenderedPageBreak/>
        <w:t>бюджета местным бюджетам в рамках реализации программы</w:t>
      </w: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Normal"/>
        <w:ind w:firstLine="540"/>
        <w:jc w:val="both"/>
      </w:pPr>
      <w:hyperlink w:anchor="Par210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субсидий бюджетам муниципальных образований в целях софинансирования расходных обязательств, возникающих при выполнении полном</w:t>
      </w:r>
      <w:r>
        <w:t>очий органов местного самоуправления по обеспечению населения труднодоступных и отдаленных населенных пунктов муниципальных образований, расположенных в районах Крайнего Севера и приравненных к ним местностях с ограниченными сроками завоза грузов (продукци</w:t>
      </w:r>
      <w:r>
        <w:t>и), продовольственными товарами, представлен в приложении к настоящей Государственной программе.</w:t>
      </w: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Normal"/>
        <w:jc w:val="right"/>
        <w:outlineLvl w:val="1"/>
      </w:pPr>
      <w:r>
        <w:t>Приложение</w:t>
      </w:r>
    </w:p>
    <w:p w:rsidR="00000000" w:rsidRDefault="00C40661">
      <w:pPr>
        <w:pStyle w:val="ConsPlusNormal"/>
        <w:jc w:val="right"/>
      </w:pPr>
      <w:r>
        <w:t>к Государственной программе</w:t>
      </w:r>
    </w:p>
    <w:p w:rsidR="00000000" w:rsidRDefault="00C40661">
      <w:pPr>
        <w:pStyle w:val="ConsPlusNormal"/>
        <w:jc w:val="right"/>
      </w:pPr>
      <w:r>
        <w:t>Республики Бурятия</w:t>
      </w:r>
    </w:p>
    <w:p w:rsidR="00000000" w:rsidRDefault="00C40661">
      <w:pPr>
        <w:pStyle w:val="ConsPlusNormal"/>
        <w:jc w:val="right"/>
      </w:pPr>
      <w:r>
        <w:t>"Развитие промышленности, малого</w:t>
      </w:r>
    </w:p>
    <w:p w:rsidR="00000000" w:rsidRDefault="00C40661">
      <w:pPr>
        <w:pStyle w:val="ConsPlusNormal"/>
        <w:jc w:val="right"/>
      </w:pPr>
      <w:r>
        <w:t>и среднего предпринимательства</w:t>
      </w:r>
    </w:p>
    <w:p w:rsidR="00000000" w:rsidRDefault="00C40661">
      <w:pPr>
        <w:pStyle w:val="ConsPlusNormal"/>
        <w:jc w:val="right"/>
      </w:pPr>
      <w:r>
        <w:t>и торговли"</w:t>
      </w: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Title"/>
        <w:jc w:val="center"/>
      </w:pPr>
      <w:bookmarkStart w:id="2" w:name="Par210"/>
      <w:bookmarkEnd w:id="2"/>
      <w:r>
        <w:t>ПОРЯДОК</w:t>
      </w:r>
    </w:p>
    <w:p w:rsidR="00000000" w:rsidRDefault="00C40661">
      <w:pPr>
        <w:pStyle w:val="ConsPlusTitle"/>
        <w:jc w:val="center"/>
      </w:pPr>
      <w:r>
        <w:t>ПРЕДОСТАВЛЕНИЯ СУБСИДИЙ БЮДЖЕТАМ МУНИЦИПАЛЬНЫХ ОБРАЗОВАНИЙ</w:t>
      </w:r>
    </w:p>
    <w:p w:rsidR="00000000" w:rsidRDefault="00C40661">
      <w:pPr>
        <w:pStyle w:val="ConsPlusTitle"/>
        <w:jc w:val="center"/>
      </w:pPr>
      <w:r>
        <w:t>В ЦЕЛЯХ СОФИНАНСИРОВАНИЯ РАСХОДНЫХ ОБЯЗАТЕЛЬСТВ, ВОЗНИКАЮЩИХ</w:t>
      </w:r>
    </w:p>
    <w:p w:rsidR="00000000" w:rsidRDefault="00C40661">
      <w:pPr>
        <w:pStyle w:val="ConsPlusTitle"/>
        <w:jc w:val="center"/>
      </w:pPr>
      <w:r>
        <w:t>ПРИ ВЫПОЛНЕНИИ ПОЛНОМОЧИЙ ОРГАНОВ МЕСТНОГО САМОУПРАВЛЕНИЯ</w:t>
      </w:r>
    </w:p>
    <w:p w:rsidR="00000000" w:rsidRDefault="00C40661">
      <w:pPr>
        <w:pStyle w:val="ConsPlusTitle"/>
        <w:jc w:val="center"/>
      </w:pPr>
      <w:r>
        <w:t>ПО ОБЕСПЕЧЕНИЮ НАСЕЛЕНИЯ ТРУДНОДОСТУПНЫХ И ОТДАЛЕННЫХ</w:t>
      </w:r>
    </w:p>
    <w:p w:rsidR="00000000" w:rsidRDefault="00C40661">
      <w:pPr>
        <w:pStyle w:val="ConsPlusTitle"/>
        <w:jc w:val="center"/>
      </w:pPr>
      <w:r>
        <w:t>НАСЕЛЕННЫХ ПУНКТОВ МУНИ</w:t>
      </w:r>
      <w:r>
        <w:t>ЦИПАЛЬНЫХ ОБРАЗОВАНИЙ, РАСПОЛОЖЕННЫХ</w:t>
      </w:r>
    </w:p>
    <w:p w:rsidR="00000000" w:rsidRDefault="00C40661">
      <w:pPr>
        <w:pStyle w:val="ConsPlusTitle"/>
        <w:jc w:val="center"/>
      </w:pPr>
      <w:r>
        <w:t>В РАЙОНАХ КРАЙНЕГО СЕВЕРА И ПРИРАВНЕННЫХ К НИМ МЕСТНОСТЯХ</w:t>
      </w:r>
    </w:p>
    <w:p w:rsidR="00000000" w:rsidRDefault="00C40661">
      <w:pPr>
        <w:pStyle w:val="ConsPlusTitle"/>
        <w:jc w:val="center"/>
      </w:pPr>
      <w:r>
        <w:t>С ОГРАНИЧЕННЫМИ СРОКАМИ ЗАВОЗА ГРУЗОВ (ПРОДУКЦИИ),</w:t>
      </w:r>
    </w:p>
    <w:p w:rsidR="00000000" w:rsidRDefault="00C40661">
      <w:pPr>
        <w:pStyle w:val="ConsPlusTitle"/>
        <w:jc w:val="center"/>
      </w:pPr>
      <w:r>
        <w:t>ПРОДОВОЛЬСТВЕННЫМИ ТОВАРАМИ</w:t>
      </w: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Normal"/>
        <w:ind w:firstLine="540"/>
        <w:jc w:val="both"/>
      </w:pPr>
      <w:r>
        <w:t xml:space="preserve">1. Настоящий Порядок разработан во исполнение </w:t>
      </w:r>
      <w:hyperlink r:id="rId77" w:history="1">
        <w:r>
          <w:rPr>
            <w:color w:val="0000FF"/>
          </w:rPr>
          <w:t>Закона</w:t>
        </w:r>
      </w:hyperlink>
      <w:r>
        <w:t xml:space="preserve"> Республики Бурятия от 15.11.2011 N 2376-IV "О государственной поддержке завоза товаров, необходимых для обеспечения жизнедеятельности населения труднодоступных и отдаленных населенных пунктов </w:t>
      </w:r>
      <w:r>
        <w:t>муниципальных образований, расположенных в районах Крайнего Севера и приравненных к ним местностях с ограниченными сроками завоза грузов (продукции)" и устанавливает требования по предоставлению и распределению субсидий из республиканского бюджета бюджетам</w:t>
      </w:r>
      <w:r>
        <w:t xml:space="preserve"> муниципальных образований в целях софинансирования расходных обязательств, возникающих при выполнении полномочий органов местного самоуправления по обеспечению населения труднодоступных и отдаленных населенных пунктов муниципальных образований, расположен</w:t>
      </w:r>
      <w:r>
        <w:t>ных в районах Крайнего Севера и приравненных к ним местностях с ограниченными сроками завоза грузов (продукции), продовольственными товарами (далее - Субсидии).</w:t>
      </w:r>
    </w:p>
    <w:p w:rsidR="00000000" w:rsidRDefault="00C40661">
      <w:pPr>
        <w:pStyle w:val="ConsPlusNormal"/>
        <w:spacing w:before="200"/>
        <w:ind w:firstLine="540"/>
        <w:jc w:val="both"/>
      </w:pPr>
      <w:bookmarkStart w:id="3" w:name="Par221"/>
      <w:bookmarkEnd w:id="3"/>
      <w:r>
        <w:t>2. Субсидии предоставляются в целях софинансирования расходных обязательств, возник</w:t>
      </w:r>
      <w:r>
        <w:t>ающих при выполнении полномочий органов местного самоуправления по обеспечению населения труднодоступных и отдаленных населенных пунктов муниципальных образований, расположенных в районах Крайнего Севера и приравненных к ним местностях с ограниченными срок</w:t>
      </w:r>
      <w:r>
        <w:t>ами завоза грузов (продукции), продовольственными товарами.</w:t>
      </w:r>
    </w:p>
    <w:p w:rsidR="00000000" w:rsidRDefault="00C40661">
      <w:pPr>
        <w:pStyle w:val="ConsPlusNormal"/>
        <w:spacing w:before="200"/>
        <w:ind w:firstLine="540"/>
        <w:jc w:val="both"/>
      </w:pPr>
      <w:bookmarkStart w:id="4" w:name="Par222"/>
      <w:bookmarkEnd w:id="4"/>
      <w:r>
        <w:t>3. Субсидии предоставляются муниципальным образованиям в Республике Бурятия, на территории которых расположены труднодоступные и отдаленные населенные пункты с ограниченными сроками за</w:t>
      </w:r>
      <w:r>
        <w:t xml:space="preserve">воза грузов (продукции), продовольственных товаров, в том числе скоропортящихся, завоз которых осуществляется в соответствии с </w:t>
      </w:r>
      <w:hyperlink r:id="rId78" w:history="1">
        <w:r>
          <w:rPr>
            <w:color w:val="0000FF"/>
          </w:rPr>
          <w:t>Законом</w:t>
        </w:r>
      </w:hyperlink>
      <w:r>
        <w:t xml:space="preserve"> Республики Бурятия от 15.11.2</w:t>
      </w:r>
      <w:r>
        <w:t>011 N 2376-IV "О государственной поддержке завоза товаров, необходимых для обеспечения жизнедеятельности населения труднодоступных и отдаленных населенных пунктов муниципальных образований, расположенных в районах Крайнего Севера и приравненных к ним местн</w:t>
      </w:r>
      <w:r>
        <w:t>остях, с ограниченными сроками завоза грузов (продукции)":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 xml:space="preserve">- на возмещение юридическим лицам и индивидуальным предпринимателям 95 процентов транспортных расходов по доставке продовольственных товаров, определяемых исходя из расстояния от </w:t>
      </w:r>
      <w:r>
        <w:lastRenderedPageBreak/>
        <w:t xml:space="preserve">административного </w:t>
      </w:r>
      <w:r>
        <w:t>центра муниципального района до расположенных в нем населенных пунктов с ограниченными сроками завоза грузов (продукции), транспортная доступность которых в период завоза товаров всеми видами транспорта составляет менее 180 дней;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на возмещение юридически</w:t>
      </w:r>
      <w:r>
        <w:t xml:space="preserve">м лицам и индивидуальным предпринимателям 95 процентов транспортных расходов по доставке скоропортящихся товаров авиационным транспортом, определяемых исходя из расстояния от административного центра муниципального района до расположенных в нем населенных </w:t>
      </w:r>
      <w:r>
        <w:t>пунктов с ограниченными сроками завоза грузов (продукции), транспортная доступность которых в период завоза товаров составляет менее 60 дней.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4. Субсидии предоставляются Министерством промышленности, тор</w:t>
      </w:r>
      <w:r>
        <w:t>говли и инвестиций Республики Бурятия (далее - Минпромторг РБ), являющимся главным распорядителем соответствующих средств республиканского бюджета, в соответствии со сводной бюджетной росписью республиканского бюджета в пределах лимитов бюджетных обязатель</w:t>
      </w:r>
      <w:r>
        <w:t xml:space="preserve">ств, утвержденных Минпромторгу РБ на цели, указанные в </w:t>
      </w:r>
      <w:hyperlink w:anchor="Par221" w:tooltip="2. Субсидии предоставляются в целях софинансирования расходных обязательств, возникающих при выполнении полномочий органов местного самоуправления по обеспечению населения труднодоступных и отдаленных населенных пунктов муниципальных образований, расположенных в районах Крайнего Севера и приравненных к ним местностях с ограниченными сроками завоза грузов (продукции), продовольственными товарами." w:history="1">
        <w:r>
          <w:rPr>
            <w:color w:val="0000FF"/>
          </w:rPr>
          <w:t>пункте 2</w:t>
        </w:r>
      </w:hyperlink>
      <w:r>
        <w:t xml:space="preserve"> настоящего Порядка. П</w:t>
      </w:r>
      <w:r>
        <w:t>еречисление Субсидий в установленном порядке осуществляется на счета, открытые в Управлении Федерального казначейства по Республике Бурятия для учета операций со средствами местных бюджетов.</w:t>
      </w:r>
    </w:p>
    <w:p w:rsidR="00000000" w:rsidRDefault="00C40661">
      <w:pPr>
        <w:pStyle w:val="ConsPlusNormal"/>
        <w:spacing w:before="200"/>
        <w:ind w:firstLine="540"/>
        <w:jc w:val="both"/>
      </w:pPr>
      <w:bookmarkStart w:id="5" w:name="Par226"/>
      <w:bookmarkEnd w:id="5"/>
      <w:r>
        <w:t>5. Предельный уровень софинансирования расходного обя</w:t>
      </w:r>
      <w:r>
        <w:t>зательства из местного бюджета составляет не менее 5 процентов.</w:t>
      </w:r>
    </w:p>
    <w:p w:rsidR="00000000" w:rsidRDefault="00C40661">
      <w:pPr>
        <w:pStyle w:val="ConsPlusNormal"/>
        <w:spacing w:before="200"/>
        <w:ind w:firstLine="540"/>
        <w:jc w:val="both"/>
      </w:pPr>
      <w:bookmarkStart w:id="6" w:name="Par227"/>
      <w:bookmarkEnd w:id="6"/>
      <w:r>
        <w:t>6. Обязательными условиями для предоставления Субсидии являются: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завоз товаров (продукции) в труднодоступные и отдаленные населенные пункты Республики Бурятия, в том числе: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дос</w:t>
      </w:r>
      <w:r>
        <w:t>тавка продовольственных товаров в населенные пункты, транспортная доступность которых для всех видов транспорта составляет менее 180 дней;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 xml:space="preserve">- доставка скоропортящихся товаров в населенные пункты, транспортная доступность которых для авиационного транспорта </w:t>
      </w:r>
      <w:r>
        <w:t>составляет менее 60 дней;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наличие правовых актов муниципального образования, утверждающих перечень мероприятий, в целях софинансирования которых предоставляются Субсидии;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заключение соглашения о предоставлении из республиканского бюджета субсидии бюдже</w:t>
      </w:r>
      <w:r>
        <w:t xml:space="preserve">ту муниципального образования в Республике Бурятия в соответствии с </w:t>
      </w:r>
      <w:hyperlink w:anchor="Par258" w:tooltip="15. Предоставление Субсидий из республиканского бюджета осуществляется на основании соглашения, заключаемого Минпромторгом РБ с муниципальным образованием - получателем Субсидий (далее - Муниципальное образование)." w:history="1">
        <w:r>
          <w:rPr>
            <w:color w:val="0000FF"/>
          </w:rPr>
          <w:t>пунктом 15</w:t>
        </w:r>
      </w:hyperlink>
      <w:r>
        <w:t xml:space="preserve"> настоящего Порядка,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</w:t>
      </w:r>
      <w:r>
        <w:t>ость за неисполнение предусмотренных указанным соглашением обязательств.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 xml:space="preserve">6.1. Нарушением условий предоставления Субсидии муниципальному образованию является несоблюдение муниципальным образованием условий, изложенных в </w:t>
      </w:r>
      <w:hyperlink w:anchor="Par227" w:tooltip="6. Обязательными условиями для предоставления Субсидии являются: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7. Оценка эффективности использования Субсидии осуществляется Минпромторгом РБ путем сравнения установленного соглашением значения целевого показателя результативности исп</w:t>
      </w:r>
      <w:r>
        <w:t>ользования Субсидии "Оборот розничной торговли в расчете на одного человека" и фактически достигнутого его значения. Значение целевого показателя результативности использования Субсидии, предусмотренного соглашением, соответствует индикатору, предусмотренн</w:t>
      </w:r>
      <w:r>
        <w:t>ому в Перечне расходных обязательств муниципальных образований в Республике Бурятия, возникающих при выполнении полномочий органов местного самоуправления по вопросам местного значения, в целях софинансирования которых предоставляются Субсидии из республик</w:t>
      </w:r>
      <w:r>
        <w:t>анского бюджета на текущий финансовый год и плановый период.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8. Предоставление Субсидии осуществляется в пределах суммы, необходимой для оплаты денежных обязательств по расходам получателей средств бюджета муниципального образования.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9. Администрация муниц</w:t>
      </w:r>
      <w:r>
        <w:t xml:space="preserve">ипального образования предоставляет средства юридическим лицам и (или) индивидуальным предпринимателям, осуществляющим завоз продукции (товаров), на основании договоров </w:t>
      </w:r>
      <w:r>
        <w:lastRenderedPageBreak/>
        <w:t>на поставку и перевозку продукции и (или) документов, подтверждающих отгрузку или факти</w:t>
      </w:r>
      <w:r>
        <w:t>ческое поступление продукции, с приложением документов о транспортных расходах (товарно-транспортные накладные и приемные акты).</w:t>
      </w:r>
    </w:p>
    <w:p w:rsidR="00000000" w:rsidRDefault="00C40661">
      <w:pPr>
        <w:pStyle w:val="ConsPlusNormal"/>
        <w:spacing w:before="200"/>
        <w:ind w:firstLine="540"/>
        <w:jc w:val="both"/>
      </w:pPr>
      <w:bookmarkStart w:id="7" w:name="Par237"/>
      <w:bookmarkEnd w:id="7"/>
      <w:r>
        <w:t>10. Для предоставления Субсидии муниципальное образование подает в Минпромторг РБ: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а) до 1 июня года, предшествующе</w:t>
      </w:r>
      <w:r>
        <w:t>го очередному финансовому году: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заявку, подписанную главой муниципального образования, с приложением обоснования заявки с расчетами, подтверждающими объем расходного обязательства;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подписанный главой муниципального образования расчет себестоимости дост</w:t>
      </w:r>
      <w:r>
        <w:t>авки 1 тонно-километра грузов (продукции) на очередной финансовый год и плановый период;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б) до 10 числа месяца, предшествующего месяцу финансирования: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 xml:space="preserve">- копию разработанного в соответствии со </w:t>
      </w:r>
      <w:hyperlink r:id="rId79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муниципального правового акта, регулирующего предоставление Субсидии в целях частичного возмещения транспортных расходов юридических лиц и (или) индивидуальных предпринимателей, осуществляющих розничную торговлю и д</w:t>
      </w:r>
      <w:r>
        <w:t>оставку продовольственных товаров, и содержащего положения об условии формирования юридическими лицами и (или) индивидуальными предпринимателями цен на продовольственные товары без учета транспортных расходов, возмещаемых за счет Субсидии;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копии соглашен</w:t>
      </w:r>
      <w:r>
        <w:t>ий о предоставлении Субсидий юридическим лицам и (или) индивидуальным предпринимателям, содержащих обязательства юридических лиц и (или) индивидуальных предпринимателей по формированию цен на продовольственные товары без учета транспортных расходов, возмещ</w:t>
      </w:r>
      <w:r>
        <w:t>аемых за счет Субсидий.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 xml:space="preserve">11. Ответственность за достоверность представляемых в Минпромторг РБ документов, указанных в </w:t>
      </w:r>
      <w:hyperlink w:anchor="Par237" w:tooltip="10. Для предоставления Субсидии муниципальное образование подает в Минпромторг РБ:" w:history="1">
        <w:r>
          <w:rPr>
            <w:color w:val="0000FF"/>
          </w:rPr>
          <w:t>пункте 10</w:t>
        </w:r>
      </w:hyperlink>
      <w:r>
        <w:t xml:space="preserve"> настоящего Порядка</w:t>
      </w:r>
      <w:r>
        <w:t>, несут главы муниципальных образований.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 xml:space="preserve">12. Минпромторг РБ в течение 10 рабочих дней со дня представления документов, указанных в </w:t>
      </w:r>
      <w:hyperlink w:anchor="Par237" w:tooltip="10. Для предоставления Субсидии муниципальное образование подает в Минпромторг РБ:" w:history="1">
        <w:r>
          <w:rPr>
            <w:color w:val="0000FF"/>
          </w:rPr>
          <w:t>пункте 10</w:t>
        </w:r>
      </w:hyperlink>
      <w:r>
        <w:t xml:space="preserve"> наст</w:t>
      </w:r>
      <w:r>
        <w:t>оящего Порядка, принимает решение о предоставлении или об отказе в предоставлении Субсидии.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 xml:space="preserve">Основаниями для отказа в предоставлении Субсидии являются представление неполного пакета документов, указанных в </w:t>
      </w:r>
      <w:hyperlink w:anchor="Par237" w:tooltip="10. Для предоставления Субсидии муниципальное образование подает в Минпромторг РБ:" w:history="1">
        <w:r>
          <w:rPr>
            <w:color w:val="0000FF"/>
          </w:rPr>
          <w:t>пункте 10</w:t>
        </w:r>
      </w:hyperlink>
      <w:r>
        <w:t xml:space="preserve"> настоящего Порядка, и несоблюдение условий, предусмотренных </w:t>
      </w:r>
      <w:hyperlink w:anchor="Par227" w:tooltip="6. Обязательными условиями для предоставления Субсидии являются:" w:history="1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13.</w:t>
      </w:r>
      <w:r>
        <w:t xml:space="preserve"> Субсидии предоставляются Минпромторгом РБ в соответствии со сводной бюджетной росписью республиканского бюджета, в пределах бюджетных ассигнований и лимитов бюджетных обязательств на соответствующий год и в соответствии с утвержденным законом Республики Б</w:t>
      </w:r>
      <w:r>
        <w:t>урятия о республиканском бюджете на очередной финансовый год и на плановый период.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13.1. Внесение изменений в распределение объемов субсидий между муниципальными образованиями в Республике Бурятия без внесения изменений в закон о республиканском бюджете на</w:t>
      </w:r>
      <w:r>
        <w:t xml:space="preserve"> текущий финансовый год и плановый период в случаях, определенных </w:t>
      </w:r>
      <w:hyperlink r:id="rId80" w:history="1">
        <w:r>
          <w:rPr>
            <w:color w:val="0000FF"/>
          </w:rPr>
          <w:t>пунктами 1</w:t>
        </w:r>
      </w:hyperlink>
      <w:r>
        <w:t xml:space="preserve">, </w:t>
      </w:r>
      <w:hyperlink r:id="rId81" w:history="1">
        <w:r>
          <w:rPr>
            <w:color w:val="0000FF"/>
          </w:rPr>
          <w:t>3 части 1 статьи 32.3</w:t>
        </w:r>
      </w:hyperlink>
      <w:r>
        <w:t xml:space="preserve"> Закона Республики Бурятия от 03.07.2007 N 2359-III "О бюджетном процессе в Республике Бурятия" (далее - Закон), производится в соответствии с </w:t>
      </w:r>
      <w:hyperlink r:id="rId82" w:history="1">
        <w:r>
          <w:rPr>
            <w:color w:val="0000FF"/>
          </w:rPr>
          <w:t>Порядком</w:t>
        </w:r>
      </w:hyperlink>
      <w:r>
        <w:t xml:space="preserve"> внесения изменений в распределение объемов субсидий между муниципальными образованиями в Республике Бурятия, утвержденным постановлением Правительства Республики Бурятия от 18.08</w:t>
      </w:r>
      <w:r>
        <w:t>.2021 N 458.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 xml:space="preserve">При наступлении случая, определенного </w:t>
      </w:r>
      <w:hyperlink r:id="rId83" w:history="1">
        <w:r>
          <w:rPr>
            <w:color w:val="0000FF"/>
          </w:rPr>
          <w:t>пунктом 2 части 1 статьи 32.3</w:t>
        </w:r>
      </w:hyperlink>
      <w:r>
        <w:t xml:space="preserve"> Закона, Министерство в течение 10 рабочих дней с даты выявлени</w:t>
      </w:r>
      <w:r>
        <w:t>я нарушения муниципальным образованием условий предоставления Субсидии осуществляет подготовку правового акта Правительства Республики Бурятия о внесении изменений в распределение объемов субсидий между муниципальными образованиями в Республике Бурятия.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14</w:t>
      </w:r>
      <w:r>
        <w:t xml:space="preserve">. Для распределения из республиканского бюджета Субсидий бюджетам муниципальных </w:t>
      </w:r>
      <w:r>
        <w:lastRenderedPageBreak/>
        <w:t>образований в целях софинансирования расходных обязательств, возникающих при выполнении полномочий органов местного самоуправления по обеспечению населения труднодоступных и от</w:t>
      </w:r>
      <w:r>
        <w:t>даленных населенных пунктов муниципальных образований, расположенных в районах Крайнего Севера и приравненных к ним местностях с ограниченными сроками завоза грузов (продукции), продовольственными товарами (Si), применяется формула:</w:t>
      </w: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Normal"/>
        <w:jc w:val="center"/>
      </w:pPr>
      <w:r>
        <w:t>S</w:t>
      </w:r>
      <w:r>
        <w:rPr>
          <w:vertAlign w:val="subscript"/>
        </w:rPr>
        <w:t>i</w:t>
      </w:r>
      <w:r>
        <w:t xml:space="preserve"> = (Сi x kюлип) x (1 - kМБi), где:</w:t>
      </w: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i</w:t>
      </w:r>
      <w:r>
        <w:t xml:space="preserve"> - общая сумма транспортных расходов юридических лиц и индивидуальных предпринимателей i-го муниципального образования на доставку продовольственных товаров в населенные пункты в районах Крайнего Севера и приравненных </w:t>
      </w:r>
      <w:r>
        <w:t>к ним местностях с ограниченными сроками завоза грузов (продукции) на соответствующий финансовый год.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 xml:space="preserve">Расчет транспортных расходов производится в соответствии с </w:t>
      </w:r>
      <w:hyperlink r:id="rId84" w:history="1">
        <w:r>
          <w:rPr>
            <w:color w:val="0000FF"/>
          </w:rPr>
          <w:t>методикой</w:t>
        </w:r>
      </w:hyperlink>
      <w:r>
        <w:t xml:space="preserve"> расчета транспортных расходов юридических лиц и индивидуальных предпринимателей по завозу товаров (продукции) для обеспечения жизнедеятельности населения муниципальных образований, расположенных в районах Крайнего Севера и прира</w:t>
      </w:r>
      <w:r>
        <w:t>вненных к ним местностях с ограниченными сроками завоза (приложение N 5 к постановлению Правительства Республики Бурятия от 12.10.2012 N 600);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K</w:t>
      </w:r>
      <w:r>
        <w:rPr>
          <w:vertAlign w:val="subscript"/>
        </w:rPr>
        <w:t>юлип</w:t>
      </w:r>
      <w:r>
        <w:t xml:space="preserve"> - коэффициент возмещения юридическим лицам и индивидуальным предпринимателям транспортных расходов по доста</w:t>
      </w:r>
      <w:r>
        <w:t xml:space="preserve">вке продовольственных товаров в соответствии с </w:t>
      </w:r>
      <w:hyperlink w:anchor="Par222" w:tooltip="3. Субсидии предоставляются муниципальным образованиям в Республике Бурятия, на территории которых расположены труднодоступные и отдаленные населенные пункты с ограниченными сроками завоза грузов (продукции), продовольственных товаров, в том числе скоропортящихся, завоз которых осуществляется в соответствии с Законом Республики Бурятия от 15.11.2011 N 2376-IV &quot;О государственной поддержке завоза товаров, необходимых для обеспечения жизнедеятельности населения труднодоступных и отдаленных населенных пункто..." w:history="1">
        <w:r>
          <w:rPr>
            <w:color w:val="0000FF"/>
          </w:rPr>
          <w:t>пунктом 3</w:t>
        </w:r>
      </w:hyperlink>
      <w:r>
        <w:t xml:space="preserve"> настоящего Порядка, %;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K</w:t>
      </w:r>
      <w:r>
        <w:rPr>
          <w:vertAlign w:val="subscript"/>
        </w:rPr>
        <w:t>МБi</w:t>
      </w:r>
      <w:r>
        <w:t xml:space="preserve"> - коэффициент софинансирования за счет средств бюджета i-го муниципального образования, определенный с учетом предельного уровня софинансиров</w:t>
      </w:r>
      <w:r>
        <w:t xml:space="preserve">ания Республики Бурятия объема расходного обязательства i-го муниципального образования, в соответствии с </w:t>
      </w:r>
      <w:hyperlink w:anchor="Par226" w:tooltip="5. Предельный уровень софинансирования расходного обязательства из местного бюджета составляет не менее 5 процентов." w:history="1">
        <w:r>
          <w:rPr>
            <w:color w:val="0000FF"/>
          </w:rPr>
          <w:t xml:space="preserve">пунктом </w:t>
        </w:r>
        <w:r>
          <w:rPr>
            <w:color w:val="0000FF"/>
          </w:rPr>
          <w:t>5</w:t>
        </w:r>
      </w:hyperlink>
      <w:r>
        <w:t xml:space="preserve"> настоящего Порядка.</w:t>
      </w:r>
    </w:p>
    <w:p w:rsidR="00000000" w:rsidRDefault="00C40661">
      <w:pPr>
        <w:pStyle w:val="ConsPlusNormal"/>
        <w:spacing w:before="200"/>
        <w:ind w:firstLine="540"/>
        <w:jc w:val="both"/>
      </w:pPr>
      <w:bookmarkStart w:id="8" w:name="Par258"/>
      <w:bookmarkEnd w:id="8"/>
      <w:r>
        <w:t>15. Предоставление Субсидий из республиканского бюджета осуществляется на основании соглашения, заключаемого Минпромторгом РБ с муниципальным образованием - получателем Субсидий (далее - Муниципальное образование).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В со</w:t>
      </w:r>
      <w:r>
        <w:t>глашении о предоставлении Субсидии указываются: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а) размер предоставляемой Субсидии, порядок, условия и сроки ее перечисления в местный бюджет, а также обязательства муниципального образования в Республике Бурятия по исполнению расходных обязательств, в цел</w:t>
      </w:r>
      <w:r>
        <w:t>ях софинансирования которых предоставляется субсидия, объем бюджетных ассигнований из местного бюджета на исполнение соответствующих расходных обязательств;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 xml:space="preserve">б) уровень софинансирования, выраженный в процентах от объема бюджетных ассигнований на исполнение </w:t>
      </w:r>
      <w:r>
        <w:t>расходного обязательства Муниципального образования, предусмотренных в местном бюджете, в целях софинансирования которого предоставляется Субсидия;</w:t>
      </w:r>
    </w:p>
    <w:p w:rsidR="00000000" w:rsidRDefault="00C40661">
      <w:pPr>
        <w:pStyle w:val="ConsPlusNormal"/>
        <w:spacing w:before="200"/>
        <w:ind w:firstLine="540"/>
        <w:jc w:val="both"/>
      </w:pPr>
      <w:bookmarkStart w:id="9" w:name="Par262"/>
      <w:bookmarkEnd w:id="9"/>
      <w:r>
        <w:t>в) значения показателя результативности использования Субсидии;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г) реквизиты правового акта Муни</w:t>
      </w:r>
      <w:r>
        <w:t>ципального образования, устанавливающего расходное обязательство Муниципального образования, в целях софинансирования которого предоставляется Субсидия;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д) сроки и порядок представления отчетности об осуществлении расходов местного бюджета, в целях софинан</w:t>
      </w:r>
      <w:r>
        <w:t>сирования которых предоставляется Субсидия, а также о достижении значений показателя результативности использования Субсидии;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е) указание органа местного самоуправления, на который возлагаются функции по исполнению (координации исполнения) соглашения со ст</w:t>
      </w:r>
      <w:r>
        <w:t>ороны Муниципального образования и представлению отчетности;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ж) порядок осуществления контроля за выполнением Муниципальным образованием обязательств, предусмотренных соглашением;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lastRenderedPageBreak/>
        <w:t>з) обязательства Муниципального образования по возврату средств в республика</w:t>
      </w:r>
      <w:r>
        <w:t>нский бюджет;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и) ответственность сторон за нарушение условий соглашения;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к) применение мер ответственности к Муниципальным образованиям за недостижение показателя результативности использования Субсидии, а также за нарушение графика выполнения мероприятий;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л) условие о вступлении в силу соглашения.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Соглашение и дополнительные соглашения к соглашению, предусматривающие внесение в него изменений и его расторжение, заключаются в соответствии с типовыми формами, утвержденными Министерством финансов Республики Б</w:t>
      </w:r>
      <w:r>
        <w:t>урятия.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В случае внесения изменений (дополнений) в законы и иные нормативные правовые акты, предусматривающие уточнение в соответствующем финансовом году объемов бюджетных ассигнований на предоставление Субсидии, сроков исполнения мероприятий, в соглашение</w:t>
      </w:r>
      <w:r>
        <w:t xml:space="preserve"> вносятся соответствующие изменения.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Внесение в соглашение изменений, предусматривающих ухудшение значений показателей результативности использования Субсидии, а также увеличение сроков реализации предусмотренных Соглашением мероприятий, не допускается, за</w:t>
      </w:r>
      <w:r>
        <w:t xml:space="preserve"> исключением случаев, если выполнение условий предоставления Субсидии оказалось невозможным вследствие обстоятельств непреодолимой силы, а также в случае существенного (более чем на 20 процентов) сокращения размера Субсидии.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 xml:space="preserve">16. Финансирование мероприятий </w:t>
      </w:r>
      <w:r>
        <w:t>осуществляется по мере поступления средств из республиканского бюджета.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Условиями расходования Субсидий являются: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представление Муниципальным образованием копий платежных поручений, подтверждающих факт произведенных расходов местного бюджета в части софи</w:t>
      </w:r>
      <w:r>
        <w:t>нансирования его доли;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соблюдение Муниципальным образованием условий расходования, определенных законами Республики Бурятия и (или) нормативными правовыми актами Правительства Республики Бурятия;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соблюдение Муниципальным образованием обязательств по исполнению значений показателя результативности.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17. Муниципальное образование обязано представлять в Минпромторг РБ отчет об использовании государственных бюджетных средств и средств Муниципального о</w:t>
      </w:r>
      <w:r>
        <w:t>бразования ежеквартально, не позднее 5 числа месяца, следующего за отчетным периодом, и годовой отчет - до 1 марта очередного финансового года.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18. Муниципальные образования несут ответственность за целевое использование Субсидий, предоставленных из респуб</w:t>
      </w:r>
      <w:r>
        <w:t>ликанского бюджета, достоверность представляемых сведений и документов.</w:t>
      </w:r>
    </w:p>
    <w:p w:rsidR="00000000" w:rsidRDefault="00C40661">
      <w:pPr>
        <w:pStyle w:val="ConsPlusNormal"/>
        <w:spacing w:before="200"/>
        <w:ind w:firstLine="540"/>
        <w:jc w:val="both"/>
      </w:pPr>
      <w:bookmarkStart w:id="10" w:name="Par281"/>
      <w:bookmarkEnd w:id="10"/>
      <w:r>
        <w:t>19. Неиспользованные Субсидии подлежат возврату в доход бюджета, из которого они были ранее предоставлены, в соответствии с бюджетным законодательством.</w:t>
      </w:r>
    </w:p>
    <w:p w:rsidR="00000000" w:rsidRDefault="00C40661">
      <w:pPr>
        <w:pStyle w:val="ConsPlusNormal"/>
        <w:spacing w:before="200"/>
        <w:ind w:firstLine="540"/>
        <w:jc w:val="both"/>
      </w:pPr>
      <w:bookmarkStart w:id="11" w:name="Par282"/>
      <w:bookmarkEnd w:id="11"/>
      <w:r>
        <w:t>20. В с</w:t>
      </w:r>
      <w:r>
        <w:t xml:space="preserve">лучае если Муниципальным образованием по состоянию на 31 декабря отчетного финансового года предоставления Субсидии допущены нарушения обязательств, предусмотренных соглашением в соответствии с </w:t>
      </w:r>
      <w:hyperlink w:anchor="Par262" w:tooltip="в) значения показателя результативности использования Субсидии;" w:history="1">
        <w:r>
          <w:rPr>
            <w:color w:val="0000FF"/>
          </w:rPr>
          <w:t>подпунктом "в" пункта 15</w:t>
        </w:r>
      </w:hyperlink>
      <w:r>
        <w:t xml:space="preserve"> настоящего Порядка, и до 1 марта следующего финансового года указанные нарушения не устранены, то объем средств, подлежащий возврату из местного бюджета в республиканский бюджет (V</w:t>
      </w:r>
      <w:r>
        <w:rPr>
          <w:vertAlign w:val="subscript"/>
        </w:rPr>
        <w:t>возврата</w:t>
      </w:r>
      <w:r>
        <w:t xml:space="preserve">), без учета </w:t>
      </w:r>
      <w:r>
        <w:t>остатка Субсидий, не использованного по состоянию на 1 января текущего финансового года, рассчитывается по формуле:</w:t>
      </w: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Normal"/>
        <w:jc w:val="center"/>
      </w:pPr>
      <w:r>
        <w:t>V</w:t>
      </w:r>
      <w:r>
        <w:rPr>
          <w:vertAlign w:val="subscript"/>
        </w:rPr>
        <w:t>возврата</w:t>
      </w:r>
      <w:r>
        <w:t xml:space="preserve"> = (V</w:t>
      </w:r>
      <w:r>
        <w:rPr>
          <w:vertAlign w:val="subscript"/>
        </w:rPr>
        <w:t>субсидии</w:t>
      </w:r>
      <w:r>
        <w:t xml:space="preserve"> x k x m / n) x 0,1, где:</w:t>
      </w: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субсидии</w:t>
      </w:r>
      <w:r>
        <w:t xml:space="preserve"> - размер Субсидии, предоставленный местному бюджету в отчетном финансовом году;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lastRenderedPageBreak/>
        <w:t>m - количество показателей результативности использования Субсидии, по которым индекс, отражающий уровень недостижения i-го показателя результативности использования Субсидии, имеет положительное значение;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 xml:space="preserve">n - общее количество показателей результативности </w:t>
      </w:r>
      <w:r>
        <w:t>использования Субсидии;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k - коэффициент возврата Субсидии.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20.1. Коэффициент возврата Субсидии (k) рассчитывается по формуле:</w:t>
      </w: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Normal"/>
        <w:jc w:val="center"/>
      </w:pPr>
      <w:r>
        <w:t>k = SUM D</w:t>
      </w:r>
      <w:r>
        <w:rPr>
          <w:vertAlign w:val="subscript"/>
        </w:rPr>
        <w:t>i</w:t>
      </w:r>
      <w:r>
        <w:t xml:space="preserve"> / m, где:</w:t>
      </w: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Normal"/>
        <w:ind w:firstLine="540"/>
        <w:jc w:val="both"/>
      </w:pPr>
      <w:r>
        <w:t>D</w:t>
      </w:r>
      <w:r>
        <w:rPr>
          <w:vertAlign w:val="subscript"/>
        </w:rPr>
        <w:t>i</w:t>
      </w:r>
      <w:r>
        <w:t xml:space="preserve"> - индекс, отражающий уровень недостижения i-го показателя результативности использования Субсидии.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20.2.</w:t>
      </w:r>
      <w:r>
        <w:t xml:space="preserve"> Индекс, отражающий уровень недостижения i-го показателя результативности использования Субсидии (Di), определяется: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а) для показателей результативности использования Субсидии, по которым большее значение фактически достигнутого значения отражает большую э</w:t>
      </w:r>
      <w:r>
        <w:t>ффективность использования Субсидии, по формуле:</w:t>
      </w: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Normal"/>
        <w:jc w:val="center"/>
      </w:pPr>
      <w:r>
        <w:t>D</w:t>
      </w:r>
      <w:r>
        <w:rPr>
          <w:vertAlign w:val="subscript"/>
        </w:rPr>
        <w:t>i</w:t>
      </w:r>
      <w:r>
        <w:t xml:space="preserve"> = 1 - T</w:t>
      </w:r>
      <w:r>
        <w:rPr>
          <w:vertAlign w:val="subscript"/>
        </w:rPr>
        <w:t>i</w:t>
      </w:r>
      <w:r>
        <w:t xml:space="preserve"> / S</w:t>
      </w:r>
      <w:r>
        <w:rPr>
          <w:vertAlign w:val="subscript"/>
        </w:rPr>
        <w:t>i</w:t>
      </w:r>
      <w:r>
        <w:t>, где:</w:t>
      </w: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Normal"/>
        <w:ind w:firstLine="540"/>
        <w:jc w:val="both"/>
      </w:pPr>
      <w:r>
        <w:t>T</w:t>
      </w:r>
      <w:r>
        <w:rPr>
          <w:vertAlign w:val="subscript"/>
        </w:rPr>
        <w:t>i</w:t>
      </w:r>
      <w:r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плановое значение i-го показателя результативности использования С</w:t>
      </w:r>
      <w:r>
        <w:t>убсидии, установленное соглашением;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б) для показателей результативности использования Субсидии, по которым большее значение фактически достигнутого значения отражает меньшую эффективность использования Субсидии, по формуле:</w:t>
      </w: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Normal"/>
        <w:jc w:val="center"/>
      </w:pPr>
      <w:r>
        <w:t>D</w:t>
      </w:r>
      <w:r>
        <w:rPr>
          <w:vertAlign w:val="subscript"/>
        </w:rPr>
        <w:t>i</w:t>
      </w:r>
      <w:r>
        <w:t xml:space="preserve"> = 1 - S</w:t>
      </w:r>
      <w:r>
        <w:rPr>
          <w:vertAlign w:val="subscript"/>
        </w:rPr>
        <w:t>i</w:t>
      </w:r>
      <w:r>
        <w:t xml:space="preserve"> / T</w:t>
      </w:r>
      <w:r>
        <w:rPr>
          <w:vertAlign w:val="subscript"/>
        </w:rPr>
        <w:t>i</w:t>
      </w:r>
      <w:r>
        <w:t>.</w:t>
      </w: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Normal"/>
        <w:ind w:firstLine="540"/>
        <w:jc w:val="both"/>
      </w:pPr>
      <w:r>
        <w:t>Указанные средства должны быть возвращены из местного бюджета в республиканский бюджет до 1 мая года, следующего за годом предоставления Субсидии.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21. Основанием для освобождения Муниципального образования от применения мер ответственности, предусмотренных</w:t>
      </w:r>
      <w:r>
        <w:t xml:space="preserve"> </w:t>
      </w:r>
      <w:hyperlink w:anchor="Par281" w:tooltip="19. Неиспользованные Субсидии подлежат возврату в доход бюджета, из которого они были ранее предоставлены, в соответствии с бюджетным законодательством." w:history="1">
        <w:r>
          <w:rPr>
            <w:color w:val="0000FF"/>
          </w:rPr>
          <w:t>пунктами 19</w:t>
        </w:r>
      </w:hyperlink>
      <w:r>
        <w:t xml:space="preserve">, </w:t>
      </w:r>
      <w:hyperlink w:anchor="Par282" w:tooltip="20. В случае если Муниципальным образованием по состоянию на 31 декабря отчетного финансового года предоставления Субсидии допущены нарушения обязательств, предусмотренных соглашением в соответствии с подпунктом &quot;в&quot; пункта 15 настоящего Порядка, и до 1 марта следующего финансового года указанные нарушения не устранены, то объем средств, подлежащий возврату из местного бюджета в республиканский бюджет (Vвозврата), без учета остатка Субсидий, не использованного по состоянию на 1 января текущего финансового..." w:history="1">
        <w:r>
          <w:rPr>
            <w:color w:val="0000FF"/>
          </w:rPr>
          <w:t>20</w:t>
        </w:r>
      </w:hyperlink>
      <w:r>
        <w:t xml:space="preserve"> настоящего Порядка, являетс</w:t>
      </w:r>
      <w:r>
        <w:t>я документально подтвержденное наступление обстоятельств непреодолимой силы, препятствующих исполнению соответствующих обязательств: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установление регионального (межмуниципального) и (или) местного уровня реагирования на чрезвычайную ситуацию, подтвержден</w:t>
      </w:r>
      <w:r>
        <w:t>ное правовым актом исполнительного органа государственной власти Республики Бурятия и (или) органа местного самоуправления в Республике Бурятия;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 xml:space="preserve">- установление карантина и (или) иных ограничений, направленных на предотвращение распространения и ликвидацию </w:t>
      </w:r>
      <w:r>
        <w:t>очагов заразных и иных болезней животных, подтвержденное правовым актом исполнительного органа государственной власти Республики Бурятия;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аномальные погодные условия, подтвержденные справкой территориального органа федерального органа исполнительной влас</w:t>
      </w:r>
      <w:r>
        <w:t>ти, осуществляющего функции по оказанию государственных услуг в области гидрометеорологии и смежных с ней областях;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- наличие вступившего в законную силу в году предоставления субсидии решения арбитражного суда о признании несостоятельной (банкротом) орган</w:t>
      </w:r>
      <w:r>
        <w:t xml:space="preserve">изации, деятельность которой оказывала влияние на </w:t>
      </w:r>
      <w:r>
        <w:lastRenderedPageBreak/>
        <w:t xml:space="preserve">исполнение обязательств, предусмотренных соглашением в соответствии с </w:t>
      </w:r>
      <w:hyperlink w:anchor="Par262" w:tooltip="в) значения показателя результативности использования Субсидии;" w:history="1">
        <w:r>
          <w:rPr>
            <w:color w:val="0000FF"/>
          </w:rPr>
          <w:t>подпунктом "в" пункта 15</w:t>
        </w:r>
      </w:hyperlink>
      <w:r>
        <w:t xml:space="preserve"> настоящего Порядка.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>22. В случае нарушения целей, установленных при предоставлении субсидии, к муниципальному образованию в Республике Бурятия применяются меры принуждения, предусмотренные бюджетным законодательством Российской Федерации.</w:t>
      </w:r>
    </w:p>
    <w:p w:rsidR="00000000" w:rsidRDefault="00C40661">
      <w:pPr>
        <w:pStyle w:val="ConsPlusNormal"/>
        <w:spacing w:before="200"/>
        <w:ind w:firstLine="540"/>
        <w:jc w:val="both"/>
      </w:pPr>
      <w:r>
        <w:t xml:space="preserve">23. Контроль за соблюдением условий </w:t>
      </w:r>
      <w:r>
        <w:t>предоставления (расходования) Субсидий осуществляется главными распорядителями средств республиканского бюджета и исполнительным органом государственной власти Республики Бурятия, осуществляющим функции по контролю и надзору в финансово-бюджетной сфере.</w:t>
      </w:r>
    </w:p>
    <w:p w:rsidR="00000000" w:rsidRDefault="00C40661">
      <w:pPr>
        <w:pStyle w:val="ConsPlusNormal"/>
        <w:jc w:val="both"/>
      </w:pPr>
    </w:p>
    <w:p w:rsidR="00000000" w:rsidRDefault="00C40661">
      <w:pPr>
        <w:pStyle w:val="ConsPlusNormal"/>
        <w:jc w:val="both"/>
      </w:pPr>
    </w:p>
    <w:p w:rsidR="00C40661" w:rsidRDefault="00C406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40661">
      <w:headerReference w:type="default" r:id="rId85"/>
      <w:footerReference w:type="default" r:id="rId8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661" w:rsidRDefault="00C40661">
      <w:pPr>
        <w:spacing w:after="0" w:line="240" w:lineRule="auto"/>
      </w:pPr>
      <w:r>
        <w:separator/>
      </w:r>
    </w:p>
  </w:endnote>
  <w:endnote w:type="continuationSeparator" w:id="0">
    <w:p w:rsidR="00C40661" w:rsidRDefault="00C40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4066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4066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40661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40661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031ABC">
            <w:rPr>
              <w:rFonts w:ascii="Tahoma" w:hAnsi="Tahoma" w:cs="Tahoma"/>
            </w:rPr>
            <w:fldChar w:fldCharType="separate"/>
          </w:r>
          <w:r w:rsidR="00031ABC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031ABC">
            <w:rPr>
              <w:rFonts w:ascii="Tahoma" w:hAnsi="Tahoma" w:cs="Tahoma"/>
            </w:rPr>
            <w:fldChar w:fldCharType="separate"/>
          </w:r>
          <w:r w:rsidR="00031ABC">
            <w:rPr>
              <w:rFonts w:ascii="Tahoma" w:hAnsi="Tahoma" w:cs="Tahoma"/>
              <w:noProof/>
            </w:rPr>
            <w:t>17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C4066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661" w:rsidRDefault="00C40661">
      <w:pPr>
        <w:spacing w:after="0" w:line="240" w:lineRule="auto"/>
      </w:pPr>
      <w:r>
        <w:separator/>
      </w:r>
    </w:p>
  </w:footnote>
  <w:footnote w:type="continuationSeparator" w:id="0">
    <w:p w:rsidR="00C40661" w:rsidRDefault="00C40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4066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РБ от 28.03.2013 N 151</w:t>
          </w:r>
          <w:r>
            <w:rPr>
              <w:rFonts w:ascii="Tahoma" w:hAnsi="Tahoma" w:cs="Tahoma"/>
              <w:sz w:val="16"/>
              <w:szCs w:val="16"/>
            </w:rPr>
            <w:br/>
            <w:t>(ред. от 13.12.2023)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</w:t>
          </w:r>
          <w:r>
            <w:rPr>
              <w:rFonts w:ascii="Tahoma" w:hAnsi="Tahoma" w:cs="Tahoma"/>
              <w:sz w:val="16"/>
              <w:szCs w:val="16"/>
            </w:rPr>
            <w:t>и Государственной программы Респуб...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4066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10.01.2024</w:t>
          </w:r>
        </w:p>
      </w:tc>
    </w:tr>
  </w:tbl>
  <w:p w:rsidR="00000000" w:rsidRDefault="00C4066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4066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BC"/>
    <w:rsid w:val="00031ABC"/>
    <w:rsid w:val="00C4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CD7972-DE1D-4E7D-BCB1-63146376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55&amp;n=52213&amp;date=10.01.2024&amp;dst=100006&amp;field=134" TargetMode="External"/><Relationship Id="rId21" Type="http://schemas.openxmlformats.org/officeDocument/2006/relationships/hyperlink" Target="https://login.consultant.ru/link/?req=doc&amp;base=RLAW355&amp;n=49154&amp;date=10.01.2024&amp;dst=100006&amp;field=134" TargetMode="External"/><Relationship Id="rId42" Type="http://schemas.openxmlformats.org/officeDocument/2006/relationships/hyperlink" Target="https://login.consultant.ru/link/?req=doc&amp;base=RLAW355&amp;n=71807&amp;date=10.01.2024&amp;dst=100006&amp;field=134" TargetMode="External"/><Relationship Id="rId47" Type="http://schemas.openxmlformats.org/officeDocument/2006/relationships/hyperlink" Target="https://login.consultant.ru/link/?req=doc&amp;base=RLAW355&amp;n=74735&amp;date=10.01.2024&amp;dst=100009&amp;field=134" TargetMode="External"/><Relationship Id="rId63" Type="http://schemas.openxmlformats.org/officeDocument/2006/relationships/hyperlink" Target="https://login.consultant.ru/link/?req=doc&amp;base=LAW&amp;n=454121&amp;date=10.01.2024" TargetMode="External"/><Relationship Id="rId68" Type="http://schemas.openxmlformats.org/officeDocument/2006/relationships/hyperlink" Target="https://login.consultant.ru/link/?req=doc&amp;base=LAW&amp;n=461627&amp;date=10.01.2024" TargetMode="External"/><Relationship Id="rId84" Type="http://schemas.openxmlformats.org/officeDocument/2006/relationships/hyperlink" Target="https://login.consultant.ru/link/?req=doc&amp;base=RLAW355&amp;n=80595&amp;date=10.01.2024&amp;dst=100208&amp;field=134" TargetMode="External"/><Relationship Id="rId16" Type="http://schemas.openxmlformats.org/officeDocument/2006/relationships/hyperlink" Target="https://login.consultant.ru/link/?req=doc&amp;base=RLAW355&amp;n=41488&amp;date=10.01.2024&amp;dst=100006&amp;field=134" TargetMode="External"/><Relationship Id="rId11" Type="http://schemas.openxmlformats.org/officeDocument/2006/relationships/hyperlink" Target="https://login.consultant.ru/link/?req=doc&amp;base=RLAW355&amp;n=36019&amp;date=10.01.2024&amp;dst=100006&amp;field=134" TargetMode="External"/><Relationship Id="rId32" Type="http://schemas.openxmlformats.org/officeDocument/2006/relationships/hyperlink" Target="https://login.consultant.ru/link/?req=doc&amp;base=RLAW355&amp;n=59339&amp;date=10.01.2024&amp;dst=100006&amp;field=134" TargetMode="External"/><Relationship Id="rId37" Type="http://schemas.openxmlformats.org/officeDocument/2006/relationships/hyperlink" Target="https://login.consultant.ru/link/?req=doc&amp;base=RLAW355&amp;n=63874&amp;date=10.01.2024&amp;dst=100017&amp;field=134" TargetMode="External"/><Relationship Id="rId53" Type="http://schemas.openxmlformats.org/officeDocument/2006/relationships/hyperlink" Target="https://login.consultant.ru/link/?req=doc&amp;base=RLAW355&amp;n=81870&amp;date=10.01.2024&amp;dst=100006&amp;field=134" TargetMode="External"/><Relationship Id="rId58" Type="http://schemas.openxmlformats.org/officeDocument/2006/relationships/hyperlink" Target="https://login.consultant.ru/link/?req=doc&amp;base=RLAW355&amp;n=34662&amp;date=10.01.2024&amp;dst=100009&amp;field=134" TargetMode="External"/><Relationship Id="rId74" Type="http://schemas.openxmlformats.org/officeDocument/2006/relationships/hyperlink" Target="https://login.consultant.ru/link/?req=doc&amp;base=RLAW355&amp;n=73280&amp;date=10.01.2024&amp;dst=100021&amp;field=134" TargetMode="External"/><Relationship Id="rId79" Type="http://schemas.openxmlformats.org/officeDocument/2006/relationships/hyperlink" Target="https://login.consultant.ru/link/?req=doc&amp;base=LAW&amp;n=465808&amp;date=10.01.2024&amp;dst=103395&amp;field=134" TargetMode="External"/><Relationship Id="rId5" Type="http://schemas.openxmlformats.org/officeDocument/2006/relationships/endnotes" Target="endnotes.xml"/><Relationship Id="rId19" Type="http://schemas.openxmlformats.org/officeDocument/2006/relationships/hyperlink" Target="https://login.consultant.ru/link/?req=doc&amp;base=RLAW355&amp;n=45875&amp;date=10.01.2024&amp;dst=100006&amp;field=134" TargetMode="External"/><Relationship Id="rId14" Type="http://schemas.openxmlformats.org/officeDocument/2006/relationships/hyperlink" Target="https://login.consultant.ru/link/?req=doc&amp;base=RLAW355&amp;n=38596&amp;date=10.01.2024&amp;dst=100006&amp;field=134" TargetMode="External"/><Relationship Id="rId22" Type="http://schemas.openxmlformats.org/officeDocument/2006/relationships/hyperlink" Target="https://login.consultant.ru/link/?req=doc&amp;base=RLAW355&amp;n=50281&amp;date=10.01.2024&amp;dst=100006&amp;field=134" TargetMode="External"/><Relationship Id="rId27" Type="http://schemas.openxmlformats.org/officeDocument/2006/relationships/hyperlink" Target="https://login.consultant.ru/link/?req=doc&amp;base=RLAW355&amp;n=53510&amp;date=10.01.2024&amp;dst=100006&amp;field=134" TargetMode="External"/><Relationship Id="rId30" Type="http://schemas.openxmlformats.org/officeDocument/2006/relationships/hyperlink" Target="https://login.consultant.ru/link/?req=doc&amp;base=RLAW355&amp;n=56223&amp;date=10.01.2024&amp;dst=100006&amp;field=134" TargetMode="External"/><Relationship Id="rId35" Type="http://schemas.openxmlformats.org/officeDocument/2006/relationships/hyperlink" Target="https://login.consultant.ru/link/?req=doc&amp;base=RLAW355&amp;n=63506&amp;date=10.01.2024&amp;dst=100006&amp;field=134" TargetMode="External"/><Relationship Id="rId43" Type="http://schemas.openxmlformats.org/officeDocument/2006/relationships/hyperlink" Target="https://login.consultant.ru/link/?req=doc&amp;base=RLAW355&amp;n=72025&amp;date=10.01.2024&amp;dst=100006&amp;field=134" TargetMode="External"/><Relationship Id="rId48" Type="http://schemas.openxmlformats.org/officeDocument/2006/relationships/hyperlink" Target="https://login.consultant.ru/link/?req=doc&amp;base=RLAW355&amp;n=74973&amp;date=10.01.2024&amp;dst=100005&amp;field=134" TargetMode="External"/><Relationship Id="rId56" Type="http://schemas.openxmlformats.org/officeDocument/2006/relationships/hyperlink" Target="https://login.consultant.ru/link/?req=doc&amp;base=RLAW355&amp;n=80243&amp;date=10.01.2024" TargetMode="External"/><Relationship Id="rId64" Type="http://schemas.openxmlformats.org/officeDocument/2006/relationships/hyperlink" Target="https://login.consultant.ru/link/?req=doc&amp;base=LAW&amp;n=129343&amp;date=10.01.2024" TargetMode="External"/><Relationship Id="rId69" Type="http://schemas.openxmlformats.org/officeDocument/2006/relationships/hyperlink" Target="https://login.consultant.ru/link/?req=doc&amp;base=LAW&amp;n=398015&amp;date=10.01.2024" TargetMode="External"/><Relationship Id="rId77" Type="http://schemas.openxmlformats.org/officeDocument/2006/relationships/hyperlink" Target="https://login.consultant.ru/link/?req=doc&amp;base=RLAW355&amp;n=57457&amp;date=10.01.202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355&amp;n=78490&amp;date=10.01.2024&amp;dst=100006&amp;field=134" TargetMode="External"/><Relationship Id="rId72" Type="http://schemas.openxmlformats.org/officeDocument/2006/relationships/hyperlink" Target="https://login.consultant.ru/link/?req=doc&amp;base=LAW&amp;n=465763&amp;date=10.01.2024&amp;dst=18892&amp;field=134" TargetMode="External"/><Relationship Id="rId80" Type="http://schemas.openxmlformats.org/officeDocument/2006/relationships/hyperlink" Target="https://login.consultant.ru/link/?req=doc&amp;base=RLAW355&amp;n=81785&amp;date=10.01.2024&amp;dst=100835&amp;field=134" TargetMode="External"/><Relationship Id="rId85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55&amp;n=36222&amp;date=10.01.2024&amp;dst=100006&amp;field=134" TargetMode="External"/><Relationship Id="rId17" Type="http://schemas.openxmlformats.org/officeDocument/2006/relationships/hyperlink" Target="https://login.consultant.ru/link/?req=doc&amp;base=RLAW355&amp;n=42909&amp;date=10.01.2024&amp;dst=100006&amp;field=134" TargetMode="External"/><Relationship Id="rId25" Type="http://schemas.openxmlformats.org/officeDocument/2006/relationships/hyperlink" Target="https://login.consultant.ru/link/?req=doc&amp;base=RLAW355&amp;n=51992&amp;date=10.01.2024&amp;dst=100006&amp;field=134" TargetMode="External"/><Relationship Id="rId33" Type="http://schemas.openxmlformats.org/officeDocument/2006/relationships/hyperlink" Target="https://login.consultant.ru/link/?req=doc&amp;base=RLAW355&amp;n=77197&amp;date=10.01.2024&amp;dst=100007&amp;field=134" TargetMode="External"/><Relationship Id="rId38" Type="http://schemas.openxmlformats.org/officeDocument/2006/relationships/hyperlink" Target="https://login.consultant.ru/link/?req=doc&amp;base=RLAW355&amp;n=65221&amp;date=10.01.2024&amp;dst=100006&amp;field=134" TargetMode="External"/><Relationship Id="rId46" Type="http://schemas.openxmlformats.org/officeDocument/2006/relationships/hyperlink" Target="https://login.consultant.ru/link/?req=doc&amp;base=RLAW355&amp;n=74082&amp;date=10.01.2024&amp;dst=100006&amp;field=134" TargetMode="External"/><Relationship Id="rId59" Type="http://schemas.openxmlformats.org/officeDocument/2006/relationships/hyperlink" Target="https://login.consultant.ru/link/?req=doc&amp;base=RLAW355&amp;n=69265&amp;date=10.01.2024&amp;dst=100007&amp;field=134" TargetMode="External"/><Relationship Id="rId67" Type="http://schemas.openxmlformats.org/officeDocument/2006/relationships/hyperlink" Target="https://login.consultant.ru/link/?req=doc&amp;base=LAW&amp;n=465763&amp;date=10.01.2024" TargetMode="External"/><Relationship Id="rId20" Type="http://schemas.openxmlformats.org/officeDocument/2006/relationships/hyperlink" Target="https://login.consultant.ru/link/?req=doc&amp;base=RLAW355&amp;n=47823&amp;date=10.01.2024&amp;dst=100006&amp;field=134" TargetMode="External"/><Relationship Id="rId41" Type="http://schemas.openxmlformats.org/officeDocument/2006/relationships/hyperlink" Target="https://login.consultant.ru/link/?req=doc&amp;base=RLAW355&amp;n=69265&amp;date=10.01.2024&amp;dst=100006&amp;field=134" TargetMode="External"/><Relationship Id="rId54" Type="http://schemas.openxmlformats.org/officeDocument/2006/relationships/hyperlink" Target="https://login.consultant.ru/link/?req=doc&amp;base=RLAW355&amp;n=82245&amp;date=10.01.2024&amp;dst=100006&amp;field=134" TargetMode="External"/><Relationship Id="rId62" Type="http://schemas.openxmlformats.org/officeDocument/2006/relationships/hyperlink" Target="https://login.consultant.ru/link/?req=doc&amp;base=LAW&amp;n=450823&amp;date=10.01.2024" TargetMode="External"/><Relationship Id="rId70" Type="http://schemas.openxmlformats.org/officeDocument/2006/relationships/hyperlink" Target="https://login.consultant.ru/link/?req=doc&amp;base=RLAW355&amp;n=81763&amp;date=10.01.2024" TargetMode="External"/><Relationship Id="rId75" Type="http://schemas.openxmlformats.org/officeDocument/2006/relationships/hyperlink" Target="https://login.consultant.ru/link/?req=doc&amp;base=LAW&amp;n=357927&amp;date=10.01.2024" TargetMode="External"/><Relationship Id="rId83" Type="http://schemas.openxmlformats.org/officeDocument/2006/relationships/hyperlink" Target="https://login.consultant.ru/link/?req=doc&amp;base=RLAW355&amp;n=81785&amp;date=10.01.2024&amp;dst=100836&amp;field=134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355&amp;n=40022&amp;date=10.01.2024&amp;dst=100006&amp;field=134" TargetMode="External"/><Relationship Id="rId23" Type="http://schemas.openxmlformats.org/officeDocument/2006/relationships/hyperlink" Target="https://login.consultant.ru/link/?req=doc&amp;base=RLAW355&amp;n=50537&amp;date=10.01.2024&amp;dst=100006&amp;field=134" TargetMode="External"/><Relationship Id="rId28" Type="http://schemas.openxmlformats.org/officeDocument/2006/relationships/hyperlink" Target="https://login.consultant.ru/link/?req=doc&amp;base=RLAW355&amp;n=54290&amp;date=10.01.2024&amp;dst=100006&amp;field=134" TargetMode="External"/><Relationship Id="rId36" Type="http://schemas.openxmlformats.org/officeDocument/2006/relationships/hyperlink" Target="https://login.consultant.ru/link/?req=doc&amp;base=RLAW355&amp;n=64277&amp;date=10.01.2024&amp;dst=100070&amp;field=134" TargetMode="External"/><Relationship Id="rId49" Type="http://schemas.openxmlformats.org/officeDocument/2006/relationships/hyperlink" Target="https://login.consultant.ru/link/?req=doc&amp;base=RLAW355&amp;n=76722&amp;date=10.01.2024&amp;dst=100006&amp;field=134" TargetMode="External"/><Relationship Id="rId57" Type="http://schemas.openxmlformats.org/officeDocument/2006/relationships/hyperlink" Target="https://login.consultant.ru/link/?req=doc&amp;base=RLAW355&amp;n=82245&amp;date=10.01.2024&amp;dst=100007&amp;field=134" TargetMode="External"/><Relationship Id="rId10" Type="http://schemas.openxmlformats.org/officeDocument/2006/relationships/hyperlink" Target="https://login.consultant.ru/link/?req=doc&amp;base=RLAW355&amp;n=35343&amp;date=10.01.2024&amp;dst=100006&amp;field=134" TargetMode="External"/><Relationship Id="rId31" Type="http://schemas.openxmlformats.org/officeDocument/2006/relationships/hyperlink" Target="https://login.consultant.ru/link/?req=doc&amp;base=RLAW355&amp;n=57295&amp;date=10.01.2024&amp;dst=100006&amp;field=134" TargetMode="External"/><Relationship Id="rId44" Type="http://schemas.openxmlformats.org/officeDocument/2006/relationships/hyperlink" Target="https://login.consultant.ru/link/?req=doc&amp;base=RLAW355&amp;n=72398&amp;date=10.01.2024&amp;dst=100006&amp;field=134" TargetMode="External"/><Relationship Id="rId52" Type="http://schemas.openxmlformats.org/officeDocument/2006/relationships/hyperlink" Target="https://login.consultant.ru/link/?req=doc&amp;base=RLAW355&amp;n=79831&amp;date=10.01.2024&amp;dst=100006&amp;field=134" TargetMode="External"/><Relationship Id="rId60" Type="http://schemas.openxmlformats.org/officeDocument/2006/relationships/hyperlink" Target="https://login.consultant.ru/link/?req=doc&amp;base=RLAW355&amp;n=82245&amp;date=10.01.2024&amp;dst=100009&amp;field=134" TargetMode="External"/><Relationship Id="rId65" Type="http://schemas.openxmlformats.org/officeDocument/2006/relationships/hyperlink" Target="https://login.consultant.ru/link/?req=doc&amp;base=LAW&amp;n=357927&amp;date=10.01.2024" TargetMode="External"/><Relationship Id="rId73" Type="http://schemas.openxmlformats.org/officeDocument/2006/relationships/hyperlink" Target="https://login.consultant.ru/link/?req=doc&amp;base=LAW&amp;n=454708&amp;date=10.01.2024&amp;dst=100016&amp;field=134" TargetMode="External"/><Relationship Id="rId78" Type="http://schemas.openxmlformats.org/officeDocument/2006/relationships/hyperlink" Target="https://login.consultant.ru/link/?req=doc&amp;base=RLAW355&amp;n=57457&amp;date=10.01.2024" TargetMode="External"/><Relationship Id="rId81" Type="http://schemas.openxmlformats.org/officeDocument/2006/relationships/hyperlink" Target="https://login.consultant.ru/link/?req=doc&amp;base=RLAW355&amp;n=81785&amp;date=10.01.2024&amp;dst=100837&amp;field=134" TargetMode="External"/><Relationship Id="rId86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55&amp;n=34662&amp;date=10.01.2024&amp;dst=100006&amp;field=134" TargetMode="External"/><Relationship Id="rId13" Type="http://schemas.openxmlformats.org/officeDocument/2006/relationships/hyperlink" Target="https://login.consultant.ru/link/?req=doc&amp;base=RLAW355&amp;n=37749&amp;date=10.01.2024&amp;dst=100006&amp;field=134" TargetMode="External"/><Relationship Id="rId18" Type="http://schemas.openxmlformats.org/officeDocument/2006/relationships/hyperlink" Target="https://login.consultant.ru/link/?req=doc&amp;base=RLAW355&amp;n=43854&amp;date=10.01.2024&amp;dst=100006&amp;field=134" TargetMode="External"/><Relationship Id="rId39" Type="http://schemas.openxmlformats.org/officeDocument/2006/relationships/hyperlink" Target="https://login.consultant.ru/link/?req=doc&amp;base=RLAW355&amp;n=66286&amp;date=10.01.2024&amp;dst=100006&amp;field=134" TargetMode="External"/><Relationship Id="rId34" Type="http://schemas.openxmlformats.org/officeDocument/2006/relationships/hyperlink" Target="https://login.consultant.ru/link/?req=doc&amp;base=RLAW355&amp;n=82288&amp;date=10.01.2024&amp;dst=100006&amp;field=134" TargetMode="External"/><Relationship Id="rId50" Type="http://schemas.openxmlformats.org/officeDocument/2006/relationships/hyperlink" Target="https://login.consultant.ru/link/?req=doc&amp;base=RLAW355&amp;n=77338&amp;date=10.01.2024&amp;dst=100006&amp;field=134" TargetMode="External"/><Relationship Id="rId55" Type="http://schemas.openxmlformats.org/officeDocument/2006/relationships/hyperlink" Target="https://login.consultant.ru/link/?req=doc&amp;base=LAW&amp;n=465808&amp;date=10.01.2024&amp;dst=103280&amp;field=134" TargetMode="External"/><Relationship Id="rId76" Type="http://schemas.openxmlformats.org/officeDocument/2006/relationships/hyperlink" Target="https://login.consultant.ru/link/?req=doc&amp;base=LAW&amp;n=398015&amp;date=10.01.202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355&amp;n=73280&amp;date=10.01.202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55&amp;n=55263&amp;date=10.01.2024&amp;dst=100006&amp;field=134" TargetMode="External"/><Relationship Id="rId24" Type="http://schemas.openxmlformats.org/officeDocument/2006/relationships/hyperlink" Target="https://login.consultant.ru/link/?req=doc&amp;base=RLAW355&amp;n=51484&amp;date=10.01.2024&amp;dst=100006&amp;field=134" TargetMode="External"/><Relationship Id="rId40" Type="http://schemas.openxmlformats.org/officeDocument/2006/relationships/hyperlink" Target="https://login.consultant.ru/link/?req=doc&amp;base=RLAW355&amp;n=67064&amp;date=10.01.2024&amp;dst=100006&amp;field=134" TargetMode="External"/><Relationship Id="rId45" Type="http://schemas.openxmlformats.org/officeDocument/2006/relationships/hyperlink" Target="https://login.consultant.ru/link/?req=doc&amp;base=RLAW355&amp;n=73877&amp;date=10.01.2024&amp;dst=100006&amp;field=134" TargetMode="External"/><Relationship Id="rId66" Type="http://schemas.openxmlformats.org/officeDocument/2006/relationships/hyperlink" Target="https://login.consultant.ru/link/?req=doc&amp;base=LAW&amp;n=454708&amp;date=10.01.2024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RLAW355&amp;n=81763&amp;date=10.01.2024" TargetMode="External"/><Relationship Id="rId82" Type="http://schemas.openxmlformats.org/officeDocument/2006/relationships/hyperlink" Target="https://login.consultant.ru/link/?req=doc&amp;base=RLAW355&amp;n=70277&amp;date=10.01.2024&amp;dst=100011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8980</Words>
  <Characters>51192</Characters>
  <Application>Microsoft Office Word</Application>
  <DocSecurity>2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РБ от 28.03.2013 N 151(ред. от 13.12.2023)"Об утверждении Государственной программы Республики Бурятия "Развитие промышленности, малого и среднего предпринимательства и торговли"</vt:lpstr>
    </vt:vector>
  </TitlesOfParts>
  <Company>КонсультантПлюс Версия 4023.00.09</Company>
  <LinksUpToDate>false</LinksUpToDate>
  <CharactersWithSpaces>60052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РБ от 28.03.2013 N 151(ред. от 13.12.2023)"Об утверждении Государственной программы Республики Бурятия "Развитие промышленности, малого и среднего предпринимательства и торговли"</dc:title>
  <dc:subject/>
  <dc:creator>admin</dc:creator>
  <cp:keywords/>
  <dc:description/>
  <cp:lastModifiedBy>admin</cp:lastModifiedBy>
  <cp:revision>2</cp:revision>
  <dcterms:created xsi:type="dcterms:W3CDTF">2024-01-11T07:22:00Z</dcterms:created>
  <dcterms:modified xsi:type="dcterms:W3CDTF">2024-01-11T07:22:00Z</dcterms:modified>
</cp:coreProperties>
</file>