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651C6" w14:textId="77777777"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14:paraId="748C1E60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14:paraId="3E76360C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5C5C43">
        <w:rPr>
          <w:b/>
          <w:sz w:val="24"/>
          <w:szCs w:val="24"/>
        </w:rPr>
        <w:t>04-14/59</w:t>
      </w:r>
      <w:r w:rsidRPr="00F9486B">
        <w:rPr>
          <w:b/>
          <w:sz w:val="24"/>
          <w:szCs w:val="24"/>
        </w:rPr>
        <w:t xml:space="preserve"> от </w:t>
      </w:r>
      <w:r w:rsidR="005C5C43">
        <w:rPr>
          <w:b/>
          <w:sz w:val="24"/>
          <w:szCs w:val="24"/>
        </w:rPr>
        <w:t>23.06.2020</w:t>
      </w:r>
    </w:p>
    <w:p w14:paraId="580436DC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14:paraId="34B98138" w14:textId="77777777"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14:paraId="7F4AC1A6" w14:textId="77777777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F1F61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3A481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14:paraId="76EF4659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406DF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885BC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14:paraId="3805D99B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AC85B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526FF" w14:textId="77777777" w:rsidR="00F9486B" w:rsidRPr="00F9486B" w:rsidRDefault="005C5C43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Проведение технических аудитов, включая проведение необходимых испытаний и оценок соответствия (технологического, энергетического, экологического, специальной оценки труда и других видов аудита производства) ИП Петрова Н.И.</w:t>
            </w:r>
          </w:p>
        </w:tc>
      </w:tr>
      <w:tr w:rsidR="00DD23C4" w:rsidRPr="00F9486B" w14:paraId="444786CE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9E866" w14:textId="77777777"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569C6" w14:textId="77777777" w:rsidR="00DD23C4" w:rsidRPr="00F9486B" w:rsidRDefault="005C5C43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Проведение инженерных изысканий (инженерно-геологических, инженерно-геодезических, инженерно-экологических, инженерно-гидрометеорологических) для постройки и запуска цеха мучных хлебобулочных и кондитерских изделий в Тарбагатайском районе Республики Бурятия</w:t>
            </w:r>
          </w:p>
        </w:tc>
      </w:tr>
      <w:tr w:rsidR="00F9486B" w:rsidRPr="00F9486B" w14:paraId="7646181E" w14:textId="77777777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B5752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18708" w14:textId="77777777"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14:paraId="7F065B49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82B69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6465F" w14:textId="77777777"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14:paraId="48665FBF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9093D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14:paraId="54143D9A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C31FC" w14:textId="77777777" w:rsidR="00F9486B" w:rsidRPr="00F9486B" w:rsidRDefault="005C5C43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315 тысяч рублей.</w:t>
            </w:r>
          </w:p>
        </w:tc>
      </w:tr>
      <w:tr w:rsidR="00F9486B" w:rsidRPr="00F9486B" w14:paraId="428F2ABE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3FC01" w14:textId="77777777"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76F21" w14:textId="77777777" w:rsidR="00F9486B" w:rsidRPr="00C2619D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C2619D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 w:rsidRPr="00C2619D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C2619D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C2619D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 w:rsidRPr="00C2619D">
              <w:rPr>
                <w:sz w:val="24"/>
                <w:szCs w:val="24"/>
              </w:rPr>
              <w:t>.</w:t>
            </w:r>
            <w:r w:rsidR="00C2619D" w:rsidRPr="00C2619D">
              <w:rPr>
                <w:sz w:val="24"/>
                <w:szCs w:val="24"/>
              </w:rPr>
              <w:t xml:space="preserve"> Если на дату подписания Акта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31.12.2020 г.</w:t>
            </w:r>
          </w:p>
        </w:tc>
      </w:tr>
      <w:tr w:rsidR="00F9486B" w:rsidRPr="00F9486B" w14:paraId="34BD19C3" w14:textId="77777777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78847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3C9AF" w14:textId="77777777" w:rsidR="00F9486B" w:rsidRPr="00FF68C9" w:rsidRDefault="005C5C43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14:paraId="6BAD2951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229DA" w14:textId="77777777"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C6C21" w14:textId="77777777" w:rsidR="00F9486B" w:rsidRPr="00F9486B" w:rsidRDefault="005C5C43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>ИП Петрова Н.И., Адрес: г. Улан-Удэ, 140А 1-32, телефон: 69-24-99; 38-00-19,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miss692499@mail.ru. </w:t>
            </w:r>
          </w:p>
        </w:tc>
      </w:tr>
      <w:tr w:rsidR="00F9486B" w:rsidRPr="00F9486B" w14:paraId="44AAED53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707E0" w14:textId="77777777"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61B88" w14:textId="77777777"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14:paraId="3A61B8A3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F567A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5718C" w14:textId="77777777"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9486B" w:rsidRPr="00F9486B" w14:paraId="790B9E8D" w14:textId="77777777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52892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14:paraId="3967D4CA" w14:textId="77777777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5223D55" w14:textId="77777777"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14:paraId="4D97CCFB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9F90A0" w14:textId="77777777"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7C22FE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572E15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8FC43B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14:paraId="329D1F65" w14:textId="77777777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F5B1C8D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5633EE4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70795D" w14:textId="77777777" w:rsidR="000A0BF3" w:rsidRPr="00F9486B" w:rsidRDefault="005C5C43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4EC91AA" w14:textId="77777777"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14:paraId="0284D661" w14:textId="77777777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CA2A40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6C3BACE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DE25DB5" w14:textId="77777777" w:rsidR="00F9486B" w:rsidRPr="00F9486B" w:rsidRDefault="005C5C43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31BFC0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95D7CF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0A842964" w14:textId="77777777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20EF3B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868BFA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BB4B4D6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E8A465D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BA48B5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226EC007" w14:textId="77777777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B348872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6329D8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C4938A7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0F622B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935DD11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481C4896" w14:textId="77777777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C980EC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638FF1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495B87D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ED36621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01EE35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73A80EEA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197A76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7BBDC8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622C9558" w14:textId="77777777" w:rsidR="00F9486B" w:rsidRPr="00F9486B" w:rsidRDefault="005C5C43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36A49FA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A4E311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60E1DEC7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1511E12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FB6424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A3D9D7C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CF60CF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C1B8F8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20D33875" w14:textId="77777777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42C6C95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4E665F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5BA26FA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175FDD7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9803B6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64027942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229A416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288DA0C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0721FA72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D919319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4C4FBF4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6D61069F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DF2CCF7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6AE0076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C549BD1" w14:textId="77777777"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4EA5899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D55BDD9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01C4E5C1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47E4F8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727C473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BA85F1E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55FEF5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F22B6A0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7F947EB7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AED77B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38D76A2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50CF374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E4715E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DE273F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64E3B8E3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CE22B8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516F0F1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C263062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1AE97C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7BF145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14:paraId="0F38B602" w14:textId="77777777"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14:paraId="0DAB2087" w14:textId="77777777"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14:paraId="3028F797" w14:textId="77777777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E7A50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728E8" w14:textId="77777777"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5C5C43">
              <w:rPr>
                <w:sz w:val="24"/>
                <w:szCs w:val="24"/>
              </w:rPr>
              <w:t>До 12-00 14 июля 2020 года.</w:t>
            </w:r>
          </w:p>
        </w:tc>
      </w:tr>
      <w:tr w:rsidR="00F9486B" w:rsidRPr="009A2B94" w14:paraId="277876DD" w14:textId="77777777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F353F" w14:textId="77777777"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A801D" w14:textId="77777777"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14:paraId="4C31A44A" w14:textId="77777777"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14:paraId="5374B6CE" w14:textId="77777777"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14:paraId="3F95D15B" w14:textId="77777777"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14:paraId="718D65B3" w14:textId="77777777"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14:paraId="58837578" w14:textId="77777777"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14:paraId="463E56BC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6092317A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14:paraId="63810496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6799E494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14:paraId="15E2E5CC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3C968965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14:paraId="7621A9B3" w14:textId="77777777"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14:paraId="04783935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13375F6D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E54A2C7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14:paraId="1FF57F64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2824E3AA" w14:textId="77777777"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14:paraId="2A3EBD69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43F53804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14:paraId="3172C73F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14:paraId="1B5294E7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4A2733AA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14:paraId="5CF5E11D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5FCA0600" w14:textId="77777777"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6455207D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30CC4A3B" w14:textId="77777777"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14:paraId="284885B6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013E6D83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14:paraId="52FBFEA0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14:paraId="28641745" w14:textId="77777777"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22DD7A86" w14:textId="77777777"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5B232F5" w14:textId="77777777"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14:paraId="4059B766" w14:textId="77777777"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14:paraId="4CDD8817" w14:textId="77777777"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9BAB17F" w14:textId="77777777"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14:paraId="3A38387E" w14:textId="77777777"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19DC0E12" w14:textId="77777777"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5C5C43">
        <w:rPr>
          <w:sz w:val="24"/>
          <w:szCs w:val="24"/>
        </w:rPr>
        <w:t>04-14/59</w:t>
      </w:r>
      <w:r w:rsidRPr="00A179EA">
        <w:rPr>
          <w:sz w:val="24"/>
          <w:szCs w:val="24"/>
        </w:rPr>
        <w:t xml:space="preserve"> от</w:t>
      </w:r>
      <w:r w:rsidR="005C5C43">
        <w:rPr>
          <w:sz w:val="24"/>
          <w:szCs w:val="24"/>
        </w:rPr>
        <w:t>23.06.2020</w:t>
      </w:r>
    </w:p>
    <w:p w14:paraId="2A148947" w14:textId="77777777"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70E3403B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5C5C43">
        <w:rPr>
          <w:sz w:val="24"/>
          <w:szCs w:val="24"/>
        </w:rPr>
        <w:t>по выбору исполнителя на право заключения договора на оказание услуги Проведение технических аудитов, включая проведение необходимых испытаний и оценок соответствия (технологического, энергетического, экологического, специальной оценки труда и других видов аудита производства) ИП Петрова Н.И.</w:t>
      </w:r>
      <w:r w:rsidRPr="00A179EA">
        <w:rPr>
          <w:sz w:val="24"/>
          <w:szCs w:val="24"/>
        </w:rPr>
        <w:t xml:space="preserve"> </w:t>
      </w:r>
    </w:p>
    <w:p w14:paraId="592416A9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14:paraId="58863BB7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14:paraId="30ADD205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14:paraId="175ECAEF" w14:textId="77777777"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14:paraId="2A9BE062" w14:textId="77777777"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38FBD3DD" w14:textId="77777777"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14:paraId="2FFB8AF8" w14:textId="77777777"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600F2315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3FC1D869" w14:textId="77777777"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0A9810AF" w14:textId="77777777"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06C4C991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467577CC" w14:textId="77777777"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14:paraId="2381A8D3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403666B7" w14:textId="77777777"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020F5FF0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lastRenderedPageBreak/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22E02B6B" w14:textId="77777777"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0CEE6851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</w:t>
      </w:r>
      <w:proofErr w:type="gramStart"/>
      <w:r w:rsidRPr="00A179EA">
        <w:rPr>
          <w:sz w:val="24"/>
          <w:szCs w:val="24"/>
        </w:rPr>
        <w:t xml:space="preserve">мероприятия </w:t>
      </w:r>
      <w:r w:rsidR="005C5C43">
        <w:rPr>
          <w:sz w:val="24"/>
          <w:szCs w:val="24"/>
        </w:rPr>
        <w:t xml:space="preserve"> по</w:t>
      </w:r>
      <w:proofErr w:type="gramEnd"/>
      <w:r w:rsidR="005C5C43">
        <w:rPr>
          <w:sz w:val="24"/>
          <w:szCs w:val="24"/>
        </w:rPr>
        <w:t xml:space="preserve"> оказанию услуг Проведение технических аудитов, включая проведение необходимых испытаний и оценок соответствия (технологического, энергетического, экологического, специальной оценки труда и других видов аудита производства) ИП Петрова Н.И.</w:t>
      </w:r>
      <w:r w:rsidRPr="00A179EA">
        <w:rPr>
          <w:sz w:val="24"/>
          <w:szCs w:val="24"/>
        </w:rPr>
        <w:t xml:space="preserve"> составляет: </w:t>
      </w:r>
    </w:p>
    <w:p w14:paraId="312497A2" w14:textId="77777777"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63DA0222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3D90BBDA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74836A71" w14:textId="77777777"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14:paraId="70975F7E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14:paraId="7A375B15" w14:textId="77777777"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14:paraId="01EAB060" w14:textId="77777777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E2DA4" w14:textId="77777777"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14:paraId="0D19AD8B" w14:textId="77777777"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3737B" w14:textId="77777777"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2022F" w14:textId="77777777"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14:paraId="64E6AF02" w14:textId="77777777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D0A8C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0A7521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C3C6C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14:paraId="2D37944D" w14:textId="77777777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4CD47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3BF55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6015F8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14:paraId="48411335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038AABCE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79ED9F40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14:paraId="2C035AE7" w14:textId="77777777"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14:paraId="17C3251D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14:paraId="3473912B" w14:textId="77777777"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5094EAF9" w14:textId="77777777"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14:paraId="7C072FD0" w14:textId="77777777"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14:paraId="3AC24B34" w14:textId="77777777"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5C5C43">
        <w:rPr>
          <w:b/>
          <w:sz w:val="24"/>
          <w:szCs w:val="24"/>
        </w:rPr>
        <w:t>Проведение технических аудитов, включая проведение необходимых испытаний и оценок соответствия (технологического, энергетического, экологического, специальной оценки труда и других видов аудита производства)</w:t>
      </w:r>
    </w:p>
    <w:p w14:paraId="4ACBE17B" w14:textId="77777777"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14:paraId="4F703A4C" w14:textId="77777777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0A96127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3A5000F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2A42602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476A98CC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1F7945EF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14:paraId="0A7CB0E1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6C9A4D0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768AD71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1430EB00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5F74A54C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18F630A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37B41FB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3C20FDC2" w14:textId="77777777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3B411B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1E18E54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01CC9630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58B3C5F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3BE109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D900AE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9FE749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7C3ED433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0AA592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422BCD7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57749D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C57B81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27146ABA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115F940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1ABF836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401FCCB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EFE912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54B03291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554F335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5A708AC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A890B2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67C96C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3D9D6B9A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690D75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7DA114D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7A8805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64FC74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27C71C7E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B35C73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3929564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01DF1FC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7D3148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62B6D5EB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1C9CE70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A5744B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10F5010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234E80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4FE14088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1B39961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0B40355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394B38E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5D2B7C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4410C0C4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F75892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2B1C998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0339C40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A21218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3E32C125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1C005E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EB0566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5DF05AB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8D493B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1B1FD8D2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3C288C1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7A9364E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03922F1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A25119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4BD25F93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2FCDAE6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00A8958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5E7C923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C030B3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14:paraId="60A96A89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14:paraId="5E68E555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14:paraId="7932C65E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14:paraId="2BF0F1D8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14:paraId="557AC24F" w14:textId="77777777"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17D3E8B" w14:textId="77777777"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14:paraId="1CD53F47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14:paraId="3BE94608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14:paraId="7F30866E" w14:textId="77777777"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14:paraId="03A22EE3" w14:textId="77777777"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14:paraId="7FED76EE" w14:textId="77777777"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14:paraId="53F878B4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6436AF">
        <w:rPr>
          <w:color w:val="000000" w:themeColor="text1"/>
          <w:sz w:val="22"/>
          <w:szCs w:val="22"/>
        </w:rPr>
        <w:t>Д</w:t>
      </w:r>
      <w:r w:rsidRPr="00ED1E06">
        <w:rPr>
          <w:color w:val="000000" w:themeColor="text1"/>
          <w:sz w:val="22"/>
          <w:szCs w:val="22"/>
        </w:rPr>
        <w:t xml:space="preserve">иректора </w:t>
      </w:r>
      <w:r w:rsidR="006436AF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14:paraId="7E3B6F1F" w14:textId="77777777"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14:paraId="49230161" w14:textId="77777777"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14:paraId="5EF8CFA9" w14:textId="77777777"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0A43760B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591429D5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14:paraId="7595C62A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14:paraId="0DE027C8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14:paraId="6B62D422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14:paraId="49710A32" w14:textId="77777777"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14:paraId="10A10518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14:paraId="0C4D36E6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14:paraId="093FCC7B" w14:textId="77777777"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14:paraId="6F9443A0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14:paraId="25F35321" w14:textId="77777777"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02C8D22A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14:paraId="6D333912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14:paraId="61216100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14:paraId="58931856" w14:textId="77777777"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14:paraId="1E198531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14:paraId="54177C7F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14:paraId="240FE9DB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14:paraId="118B489C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14:paraId="276D382E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14:paraId="2410F655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14:paraId="39C6E881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14:paraId="1ED27D99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14:paraId="0C291D2B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14:paraId="2050B225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14:paraId="52CEFFC5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14:paraId="6A370999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14:paraId="5C781509" w14:textId="77777777"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14:paraId="05CBEE0A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14:paraId="7B779B18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14:paraId="3685E107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4916A661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04F9B31B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7A58BA71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38F584A0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3DEDC677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14:paraId="65E3A2FD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68F0A2FE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14:paraId="72A9D75E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14:paraId="78B81CF8" w14:textId="77777777"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14:paraId="4A3C3E9E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043B1C3A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14:paraId="6AB694F7" w14:textId="77777777"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797DB4E6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14:paraId="6691CE58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14:paraId="02A5EA4D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321A47C4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14:paraId="35400219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14:paraId="739D4608" w14:textId="77777777"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73948FA6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557BF21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14:paraId="324C1727" w14:textId="77777777"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14:paraId="2C20F58E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14:paraId="07791FE2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14:paraId="4CC8C5AB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14:paraId="4D53FD2C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2A2468D6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51D6AA24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14:paraId="3349FD19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14:paraId="387F6FA4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14:paraId="0BEAABF7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14:paraId="44D3DDD9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0EF2B3BD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14:paraId="0FE60E57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07C0C752" w14:textId="77777777"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09AB529C" w14:textId="77777777"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0C8CD888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125B932E" w14:textId="77777777"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14:paraId="5E2A00E9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0C71C323" w14:textId="77777777"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14:paraId="0357DD0D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5CC7EC33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CBD4E5E" w14:textId="77777777"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14:paraId="0574774B" w14:textId="77777777"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14:paraId="6011378F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0F8D5573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3C13D0DA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5F401E40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39D55C09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14:paraId="4938967E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14:paraId="1AF235B8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14:paraId="5903946E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14:paraId="79622FD3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14:paraId="46D1B91F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14:paraId="76B7C3AF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14:paraId="02DB0039" w14:textId="77777777"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14:paraId="26A430B3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14:paraId="03ECFA08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14:paraId="3540B576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14:paraId="0E7E3E52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14:paraId="1C298A16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14:paraId="00A32D9C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F197551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14:paraId="5EB66E61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14:paraId="17B56F4C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14:paraId="267B6F8F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14:paraId="68737639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14:paraId="308B482B" w14:textId="77777777"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6A5C5CD4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74622E98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75A2678A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726B0FBE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14:paraId="1047DA8C" w14:textId="77777777"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14:paraId="2F97DD57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14:paraId="70131A16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14:paraId="27DCA2C6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14:paraId="565D453E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53364805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14:paraId="6475C241" w14:textId="77777777"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14:paraId="14AA1AAC" w14:textId="77777777"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14:paraId="5CCDF0E7" w14:textId="77777777"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14:paraId="639FC580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0368BBCF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14:paraId="63F9B4C9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14:paraId="7D9972E2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14:paraId="02D94F93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14:paraId="65CE7D76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14:paraId="3DB00783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14:paraId="251D0FCC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14:paraId="66F3CB77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14:paraId="31D18393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6436AF">
        <w:rPr>
          <w:color w:val="000000" w:themeColor="text1"/>
          <w:sz w:val="22"/>
          <w:szCs w:val="22"/>
        </w:rPr>
        <w:t>А.П. Волкова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14:paraId="4DB17518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14:paraId="2BE5F9A1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14:paraId="30A65C26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14:paraId="7929DC4B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14:paraId="55F515D1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14:paraId="3652D469" w14:textId="77777777"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14:paraId="22AB7FB0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284E379D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5BB8501C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14:paraId="48E6265A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405A1EEA" w14:textId="77777777"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14:paraId="5C60D724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14:paraId="0A2A5BA5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14:paraId="160A7B12" w14:textId="77777777"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14:paraId="2B2028DF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0BCCC9DB" w14:textId="77777777" w:rsidR="00F734D8" w:rsidRPr="00ED1E06" w:rsidRDefault="00DC17FD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 w14:anchorId="5915255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="00F734D8" w:rsidRPr="00ED1E06">
        <w:rPr>
          <w:color w:val="000000" w:themeColor="text1"/>
          <w:sz w:val="22"/>
          <w:szCs w:val="22"/>
        </w:rPr>
        <w:t xml:space="preserve">, действующей на основании Устава, </w:t>
      </w:r>
    </w:p>
    <w:p w14:paraId="4A689E0A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14:paraId="2A83CA6A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14:paraId="1CF903C0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14:paraId="18119BEB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14:paraId="1C3A1E50" w14:textId="77777777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6973E90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348235C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14:paraId="21813C71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75F8817B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598C41FE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74CCA648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A13FF68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14:paraId="2120FCD3" w14:textId="77777777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7CA99B41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11B615A9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1169B06A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1EA198F1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14:paraId="38752580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14:paraId="012C7213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14:paraId="71A23A21" w14:textId="77777777" w:rsidTr="00565768">
        <w:tc>
          <w:tcPr>
            <w:tcW w:w="10686" w:type="dxa"/>
            <w:gridSpan w:val="6"/>
          </w:tcPr>
          <w:p w14:paraId="098FEDCB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779D0114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5D3F52E0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14:paraId="615B49E4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062EACF6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47AE19E1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14:paraId="74ECF51D" w14:textId="77777777" w:rsidTr="00565768">
        <w:tc>
          <w:tcPr>
            <w:tcW w:w="3403" w:type="dxa"/>
            <w:shd w:val="clear" w:color="auto" w:fill="auto"/>
          </w:tcPr>
          <w:p w14:paraId="7D23B5A2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5DFC1371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A82BF2D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14:paraId="77292AC6" w14:textId="77777777" w:rsidTr="00565768">
        <w:tc>
          <w:tcPr>
            <w:tcW w:w="3403" w:type="dxa"/>
            <w:shd w:val="clear" w:color="auto" w:fill="auto"/>
          </w:tcPr>
          <w:p w14:paraId="41845C96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14:paraId="0DE0B47F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007922FD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14:paraId="423FF5E3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AC8E53A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780EA641" w14:textId="77777777"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14:paraId="650CF0B1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3C7A917D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14:paraId="452C446C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4E49BF2C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14:paraId="7E37CFF3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3E319CBB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10568ABA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14:paraId="6314BE69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2DD9AEDE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131643A2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82D4E2E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14:paraId="5D1D1A9E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0930C6B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45049B9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</w:t>
            </w:r>
            <w:r w:rsidR="00593421">
              <w:rPr>
                <w:color w:val="000000" w:themeColor="text1"/>
                <w:sz w:val="22"/>
                <w:szCs w:val="22"/>
              </w:rPr>
              <w:t>.П. Волкова</w:t>
            </w:r>
          </w:p>
        </w:tc>
      </w:tr>
    </w:tbl>
    <w:p w14:paraId="015AF5B4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1990B2F7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5F2E6687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14:paraId="12202240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75CE9AE8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14:paraId="1219B630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14:paraId="7F6F054F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14:paraId="612B988A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6087D540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14:paraId="560CE066" w14:textId="77777777"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14:paraId="47099553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14:paraId="55B27D0C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14:paraId="3B7424C7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14:paraId="71B3C3F3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  <w:r w:rsidR="00C73513" w:rsidRPr="00AF0315">
        <w:t>Если на дату подписания Акт</w:t>
      </w:r>
      <w:r w:rsidR="00C73513">
        <w:t>а</w:t>
      </w:r>
      <w:r w:rsidR="00C73513" w:rsidRPr="00AF0315">
        <w:t xml:space="preserve">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</w:t>
      </w:r>
      <w:r w:rsidR="00C73513">
        <w:t>20</w:t>
      </w:r>
      <w:r w:rsidR="00C73513" w:rsidRPr="00AF0315">
        <w:t>г.</w:t>
      </w:r>
    </w:p>
    <w:p w14:paraId="1871436E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14:paraId="4C349A11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1907667B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14:paraId="3D5456DC" w14:textId="77777777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BF32A2A" w14:textId="77777777"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14:paraId="4AA570EA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47E98AD0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14:paraId="657F242D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14:paraId="599BD1A6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14:paraId="49C6BE72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14:paraId="6884FFE4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14:paraId="5159BDEC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14:paraId="7AD7D661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14:paraId="45484AAA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14:paraId="01652651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14:paraId="207B9AA3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40E8354F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</w:t>
            </w:r>
            <w:r w:rsidR="00593421">
              <w:rPr>
                <w:color w:val="000000" w:themeColor="text1"/>
                <w:sz w:val="22"/>
                <w:szCs w:val="22"/>
              </w:rPr>
              <w:t>П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593421">
              <w:rPr>
                <w:color w:val="000000" w:themeColor="text1"/>
                <w:sz w:val="22"/>
                <w:szCs w:val="22"/>
              </w:rPr>
              <w:t>Волкова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751F1BA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14:paraId="0DB33C73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14:paraId="3022AD05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794F8AE" w14:textId="2B5BC940" w:rsidR="00974326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14:paraId="09D84009" w14:textId="77777777" w:rsidR="009A2B94" w:rsidRPr="00141812" w:rsidRDefault="009A2B94" w:rsidP="009A2B94">
      <w:pPr>
        <w:tabs>
          <w:tab w:val="left" w:pos="0"/>
        </w:tabs>
        <w:spacing w:line="300" w:lineRule="auto"/>
        <w:ind w:firstLine="567"/>
        <w:jc w:val="center"/>
        <w:rPr>
          <w:b/>
          <w:bCs/>
          <w:sz w:val="24"/>
          <w:szCs w:val="24"/>
        </w:rPr>
      </w:pPr>
      <w:r w:rsidRPr="00141812">
        <w:rPr>
          <w:b/>
          <w:bCs/>
          <w:sz w:val="24"/>
          <w:szCs w:val="24"/>
        </w:rPr>
        <w:lastRenderedPageBreak/>
        <w:t xml:space="preserve">Техническое задание </w:t>
      </w:r>
    </w:p>
    <w:p w14:paraId="3DCCEE8A" w14:textId="77777777" w:rsidR="009A2B94" w:rsidRDefault="009A2B94" w:rsidP="009A2B94">
      <w:pPr>
        <w:tabs>
          <w:tab w:val="left" w:pos="0"/>
        </w:tabs>
        <w:spacing w:line="300" w:lineRule="auto"/>
        <w:ind w:firstLine="567"/>
        <w:jc w:val="center"/>
        <w:rPr>
          <w:b/>
          <w:bCs/>
          <w:color w:val="000000"/>
          <w:sz w:val="24"/>
          <w:szCs w:val="24"/>
        </w:rPr>
      </w:pPr>
      <w:r w:rsidRPr="00141812">
        <w:rPr>
          <w:b/>
          <w:bCs/>
          <w:sz w:val="24"/>
          <w:szCs w:val="24"/>
        </w:rPr>
        <w:t xml:space="preserve">на оказание услуг </w:t>
      </w:r>
      <w:r w:rsidRPr="00141812">
        <w:rPr>
          <w:b/>
          <w:bCs/>
          <w:color w:val="000000"/>
          <w:sz w:val="24"/>
          <w:szCs w:val="24"/>
        </w:rPr>
        <w:t>Проведение технических аудитов, включая проведение необходимых испытаний и оценок соответствия (технологического, энергетического, экологического, специальной оценки труда и других видов аудита производства)</w:t>
      </w:r>
    </w:p>
    <w:p w14:paraId="481D4973" w14:textId="11A338F6" w:rsidR="009A2B94" w:rsidRPr="00141812" w:rsidRDefault="009A2B94" w:rsidP="009A2B94">
      <w:pPr>
        <w:tabs>
          <w:tab w:val="left" w:pos="0"/>
        </w:tabs>
        <w:spacing w:line="300" w:lineRule="auto"/>
        <w:ind w:firstLine="567"/>
        <w:jc w:val="center"/>
        <w:rPr>
          <w:b/>
          <w:bCs/>
          <w:color w:val="000000"/>
          <w:sz w:val="24"/>
          <w:szCs w:val="24"/>
        </w:rPr>
      </w:pPr>
      <w:r w:rsidRPr="00141812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ИП Петрова Н.И.</w:t>
      </w:r>
    </w:p>
    <w:p w14:paraId="269792C0" w14:textId="77777777" w:rsidR="009A2B94" w:rsidRPr="00141812" w:rsidRDefault="009A2B94" w:rsidP="009A2B94">
      <w:pPr>
        <w:tabs>
          <w:tab w:val="left" w:pos="0"/>
        </w:tabs>
        <w:spacing w:line="300" w:lineRule="auto"/>
        <w:ind w:firstLine="567"/>
        <w:jc w:val="center"/>
        <w:rPr>
          <w:b/>
          <w:bCs/>
          <w:sz w:val="24"/>
          <w:szCs w:val="24"/>
        </w:rPr>
      </w:pPr>
    </w:p>
    <w:p w14:paraId="1FE59EA7" w14:textId="32072134" w:rsidR="009A2B94" w:rsidRPr="00141812" w:rsidRDefault="009A2B94" w:rsidP="009A2B94">
      <w:pPr>
        <w:tabs>
          <w:tab w:val="left" w:pos="0"/>
        </w:tabs>
        <w:spacing w:line="300" w:lineRule="auto"/>
        <w:ind w:firstLine="567"/>
        <w:jc w:val="both"/>
        <w:rPr>
          <w:sz w:val="24"/>
          <w:szCs w:val="24"/>
        </w:rPr>
      </w:pPr>
      <w:r w:rsidRPr="00141812">
        <w:rPr>
          <w:sz w:val="24"/>
          <w:szCs w:val="24"/>
        </w:rPr>
        <w:t>Проведение Инженерно-геологические изысканий, Инженерно-геодезических изысканий</w:t>
      </w:r>
      <w:r>
        <w:rPr>
          <w:sz w:val="24"/>
          <w:szCs w:val="24"/>
        </w:rPr>
        <w:t>,</w:t>
      </w:r>
      <w:r w:rsidRPr="00141812">
        <w:rPr>
          <w:sz w:val="24"/>
          <w:szCs w:val="24"/>
        </w:rPr>
        <w:t xml:space="preserve"> Инженерно-экологических изысканий, Инженерно-</w:t>
      </w:r>
      <w:r>
        <w:rPr>
          <w:sz w:val="24"/>
          <w:szCs w:val="24"/>
        </w:rPr>
        <w:t>гидро</w:t>
      </w:r>
      <w:r w:rsidRPr="00141812">
        <w:rPr>
          <w:sz w:val="24"/>
          <w:szCs w:val="24"/>
        </w:rPr>
        <w:t>метеорологических изысканий проекта кондитерского цеха</w:t>
      </w:r>
      <w:r>
        <w:rPr>
          <w:sz w:val="24"/>
          <w:szCs w:val="24"/>
        </w:rPr>
        <w:t xml:space="preserve"> на объекте «Строительство пекарни в с. Тарбагатай, </w:t>
      </w:r>
      <w:proofErr w:type="spellStart"/>
      <w:r>
        <w:rPr>
          <w:sz w:val="24"/>
          <w:szCs w:val="24"/>
        </w:rPr>
        <w:t>Тарбагатайского</w:t>
      </w:r>
      <w:proofErr w:type="spellEnd"/>
      <w:r>
        <w:rPr>
          <w:sz w:val="24"/>
          <w:szCs w:val="24"/>
        </w:rPr>
        <w:t xml:space="preserve"> района Республики Бурятия»</w:t>
      </w:r>
    </w:p>
    <w:p w14:paraId="7B4464B4" w14:textId="77777777" w:rsidR="009A2B94" w:rsidRPr="00F734D8" w:rsidRDefault="009A2B94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9A2B94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4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C5C43"/>
    <w:rsid w:val="00007966"/>
    <w:rsid w:val="000451C8"/>
    <w:rsid w:val="000A0BF3"/>
    <w:rsid w:val="000B314C"/>
    <w:rsid w:val="000C06C8"/>
    <w:rsid w:val="00124648"/>
    <w:rsid w:val="00127D13"/>
    <w:rsid w:val="0015526D"/>
    <w:rsid w:val="0020238F"/>
    <w:rsid w:val="0022567F"/>
    <w:rsid w:val="00242411"/>
    <w:rsid w:val="002814DA"/>
    <w:rsid w:val="003D046A"/>
    <w:rsid w:val="003F5B8E"/>
    <w:rsid w:val="00493FE7"/>
    <w:rsid w:val="00502480"/>
    <w:rsid w:val="00506AC2"/>
    <w:rsid w:val="00553494"/>
    <w:rsid w:val="00574534"/>
    <w:rsid w:val="00576A1F"/>
    <w:rsid w:val="00593421"/>
    <w:rsid w:val="005C5C43"/>
    <w:rsid w:val="00622BE2"/>
    <w:rsid w:val="00625795"/>
    <w:rsid w:val="006436AF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9A2B94"/>
    <w:rsid w:val="00A454EA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2619D"/>
    <w:rsid w:val="00C73513"/>
    <w:rsid w:val="00C776DB"/>
    <w:rsid w:val="00C80C20"/>
    <w:rsid w:val="00D8622F"/>
    <w:rsid w:val="00DC17FD"/>
    <w:rsid w:val="00DD23C4"/>
    <w:rsid w:val="00DD3F80"/>
    <w:rsid w:val="00E01303"/>
    <w:rsid w:val="00E12F12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A4F63F4"/>
  <w15:docId w15:val="{F65C8180-DB74-4AA8-B76B-AFC2E9EB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A2B9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A2B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20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1</TotalTime>
  <Pages>16</Pages>
  <Words>5297</Words>
  <Characters>30195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cp:lastPrinted>2020-06-23T09:26:00Z</cp:lastPrinted>
  <dcterms:created xsi:type="dcterms:W3CDTF">2020-06-23T09:32:00Z</dcterms:created>
  <dcterms:modified xsi:type="dcterms:W3CDTF">2020-06-23T09:32:00Z</dcterms:modified>
</cp:coreProperties>
</file>