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6743B1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B532A">
        <w:rPr>
          <w:rFonts w:ascii="Times New Roman" w:eastAsia="Times New Roman" w:hAnsi="Times New Roman" w:cs="Times New Roman"/>
          <w:b/>
          <w:color w:val="000000" w:themeColor="text1"/>
          <w:lang w:eastAsia="ru-RU"/>
        </w:rPr>
        <w:t>04</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B532A">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74BAFA5"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B532A">
        <w:rPr>
          <w:rFonts w:ascii="Times New Roman" w:eastAsiaTheme="minorEastAsia" w:hAnsi="Times New Roman" w:cs="Times New Roman"/>
          <w:b/>
          <w:bCs/>
          <w:color w:val="000000"/>
          <w:lang w:eastAsia="ru-RU"/>
        </w:rPr>
        <w:t>30</w:t>
      </w:r>
      <w:r w:rsidR="00493B2D">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37C08F1"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493B2D">
              <w:rPr>
                <w:rFonts w:ascii="Times New Roman" w:hAnsi="Times New Roman"/>
                <w:bCs/>
              </w:rPr>
              <w:t>брендирование автомобилей</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3287969" w:rsidR="00A731BF" w:rsidRPr="004850EE" w:rsidRDefault="00493B2D"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160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шестьдесят</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52C67B75"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9B532A">
              <w:rPr>
                <w:rFonts w:ascii="Times New Roman" w:eastAsia="Times New Roman" w:hAnsi="Times New Roman" w:cs="Times New Roman"/>
                <w:lang w:eastAsia="ru-RU"/>
              </w:rPr>
              <w:t>30</w:t>
            </w:r>
            <w:r w:rsidRPr="00E701C8">
              <w:rPr>
                <w:rFonts w:ascii="Times New Roman" w:eastAsia="Times New Roman" w:hAnsi="Times New Roman" w:cs="Times New Roman"/>
                <w:lang w:eastAsia="ru-RU"/>
              </w:rPr>
              <w:t>.0</w:t>
            </w:r>
            <w:r w:rsidR="000A4AEE">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4FCFBC48"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9B532A">
              <w:rPr>
                <w:rFonts w:ascii="Times New Roman" w:eastAsia="Times New Roman" w:hAnsi="Times New Roman" w:cs="Times New Roman"/>
                <w:lang w:eastAsia="ru-RU"/>
              </w:rPr>
              <w:t>66</w:t>
            </w:r>
            <w:r w:rsidR="00493B2D">
              <w:rPr>
                <w:rFonts w:ascii="Times New Roman" w:eastAsia="Times New Roman" w:hAnsi="Times New Roman" w:cs="Times New Roman"/>
                <w:lang w:eastAsia="ru-RU"/>
              </w:rPr>
              <w:t>1</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987EA72" w:rsidR="00B86534" w:rsidRPr="00E701C8" w:rsidRDefault="00493B2D" w:rsidP="00B86534">
            <w:pPr>
              <w:spacing w:after="0" w:line="240" w:lineRule="auto"/>
              <w:jc w:val="both"/>
              <w:rPr>
                <w:rFonts w:ascii="Times New Roman" w:eastAsia="Times New Roman" w:hAnsi="Times New Roman"/>
                <w:b/>
                <w:bCs/>
                <w:color w:val="000000"/>
              </w:rPr>
            </w:pPr>
            <w:bookmarkStart w:id="2" w:name="_Hlk108690541"/>
            <w:r>
              <w:rPr>
                <w:rFonts w:ascii="Times New Roman" w:eastAsia="Times New Roman" w:hAnsi="Times New Roman" w:cs="Times New Roman"/>
                <w:b/>
                <w:bCs/>
                <w:color w:val="000000"/>
              </w:rPr>
              <w:t>ООО «Торговый дом «Молоко Бурятии»</w:t>
            </w:r>
          </w:p>
          <w:bookmarkEnd w:id="2"/>
          <w:p w14:paraId="5A205433" w14:textId="74432F66" w:rsidR="00700CF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493B2D">
              <w:rPr>
                <w:rFonts w:ascii="Times New Roman" w:eastAsiaTheme="minorEastAsia" w:hAnsi="Times New Roman" w:cs="Times New Roman"/>
                <w:color w:val="000000"/>
                <w:lang w:eastAsia="ru-RU"/>
              </w:rPr>
              <w:t>0326522563</w:t>
            </w:r>
          </w:p>
          <w:p w14:paraId="507E6147" w14:textId="4AD90FF1" w:rsidR="00493B2D" w:rsidRPr="00E701C8" w:rsidRDefault="00493B2D"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 1140327007370</w:t>
            </w:r>
          </w:p>
          <w:p w14:paraId="422725F0" w14:textId="5C98FED1" w:rsidR="008A23F1" w:rsidRPr="007D0563"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9B532A">
              <w:rPr>
                <w:rFonts w:ascii="Times New Roman" w:eastAsiaTheme="minorEastAsia" w:hAnsi="Times New Roman"/>
                <w:color w:val="000000"/>
                <w:lang w:eastAsia="ru-RU"/>
              </w:rPr>
              <w:t>, г. Улан-Удэ, у</w:t>
            </w:r>
            <w:r w:rsidR="00493B2D">
              <w:rPr>
                <w:rFonts w:ascii="Times New Roman" w:eastAsiaTheme="minorEastAsia" w:hAnsi="Times New Roman"/>
                <w:color w:val="000000"/>
                <w:lang w:eastAsia="ru-RU"/>
              </w:rPr>
              <w:t xml:space="preserve">л. Гагарина, д. 43, офис 210 </w:t>
            </w:r>
          </w:p>
          <w:p w14:paraId="3BC4087D" w14:textId="2F2C9FE1" w:rsidR="00A731BF" w:rsidRPr="007D0563" w:rsidRDefault="00600097" w:rsidP="007D0563">
            <w:pPr>
              <w:spacing w:after="0" w:line="240" w:lineRule="auto"/>
              <w:jc w:val="both"/>
              <w:rPr>
                <w:rFonts w:ascii="Times New Roman" w:eastAsia="Times New Roman" w:hAnsi="Times New Roman"/>
                <w:b/>
                <w:bCs/>
                <w:color w:val="000000"/>
              </w:rPr>
            </w:pPr>
            <w:r w:rsidRPr="007D0563">
              <w:rPr>
                <w:rFonts w:ascii="Times New Roman" w:eastAsiaTheme="minorEastAsia" w:hAnsi="Times New Roman" w:cs="Times New Roman"/>
                <w:color w:val="000000"/>
                <w:lang w:eastAsia="ru-RU"/>
              </w:rPr>
              <w:t xml:space="preserve">Тел.: </w:t>
            </w:r>
            <w:r w:rsidR="00372072" w:rsidRPr="007D0563">
              <w:rPr>
                <w:rFonts w:ascii="Times New Roman" w:eastAsiaTheme="minorEastAsia" w:hAnsi="Times New Roman" w:cs="Times New Roman"/>
                <w:color w:val="000000"/>
                <w:lang w:eastAsia="ru-RU"/>
              </w:rPr>
              <w:t>8</w:t>
            </w:r>
            <w:r w:rsidR="00493B2D">
              <w:rPr>
                <w:rFonts w:ascii="Times New Roman" w:eastAsiaTheme="minorEastAsia" w:hAnsi="Times New Roman" w:cs="Times New Roman"/>
                <w:color w:val="000000"/>
                <w:lang w:eastAsia="ru-RU"/>
              </w:rPr>
              <w:t>9834200769 – Ольга Кононова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62E871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B532A">
              <w:rPr>
                <w:rFonts w:ascii="Times New Roman" w:hAnsi="Times New Roman"/>
                <w:b/>
                <w:bCs/>
                <w:color w:val="000000" w:themeColor="text1"/>
              </w:rPr>
              <w:t>14</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A57C37">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C22523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B532A">
              <w:rPr>
                <w:rFonts w:ascii="Times New Roman" w:eastAsiaTheme="minorEastAsia" w:hAnsi="Times New Roman" w:cs="Times New Roman"/>
                <w:b/>
                <w:bCs/>
                <w:i/>
                <w:color w:val="000000"/>
                <w:lang w:eastAsia="ru-RU"/>
              </w:rPr>
              <w:t>30</w:t>
            </w:r>
            <w:r w:rsidR="00493B2D">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B532A">
              <w:rPr>
                <w:rFonts w:ascii="Times New Roman" w:eastAsia="Calibri" w:hAnsi="Times New Roman" w:cs="Times New Roman"/>
                <w:b/>
                <w:bCs/>
                <w:i/>
              </w:rPr>
              <w:t>04</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B532A">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w:t>
      </w:r>
      <w:r w:rsidRPr="0057193E">
        <w:rPr>
          <w:rFonts w:ascii="Times New Roman" w:hAnsi="Times New Roman" w:cs="Times New Roman"/>
          <w:i/>
          <w:iCs/>
          <w:sz w:val="24"/>
          <w:szCs w:val="24"/>
        </w:rPr>
        <w:lastRenderedPageBreak/>
        <w:t>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r w:rsidRPr="0057193E">
        <w:rPr>
          <w:rFonts w:ascii="Times New Roman" w:hAnsi="Times New Roman" w:cs="Times New Roman"/>
          <w:i/>
          <w:iCs/>
          <w:sz w:val="24"/>
          <w:szCs w:val="24"/>
        </w:rPr>
        <w:lastRenderedPageBreak/>
        <w:t>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438BD663"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AC626A" w14:textId="7E485D29"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92AFA3C" w14:textId="40CEB1E1"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8AD5A9" w14:textId="6D3394D3"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EE15A16" w14:textId="5649EC83"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D03346E" w14:textId="2EFF4DCF"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58BCC4" w14:textId="4E4E7861"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36CFE86" w14:textId="776D39FC"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4567A8C" w14:textId="74A82C64"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2BBE8DE" w14:textId="2DE18642"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FE86453" w14:textId="515D8F88"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D5823E9" w14:textId="09664A69" w:rsidR="0092548C"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4414A6E" w14:textId="77777777" w:rsidR="0092548C" w:rsidRPr="00BC682F" w:rsidRDefault="0092548C"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6731D8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B532A">
        <w:rPr>
          <w:rFonts w:ascii="Times New Roman" w:eastAsia="Times New Roman" w:hAnsi="Times New Roman" w:cs="Times New Roman"/>
          <w:b/>
          <w:color w:val="000000" w:themeColor="text1"/>
          <w:lang w:eastAsia="ru-RU"/>
        </w:rPr>
        <w:t>30</w:t>
      </w:r>
      <w:r w:rsidR="00493B2D">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B532A">
        <w:rPr>
          <w:rFonts w:ascii="Times New Roman" w:eastAsia="Times New Roman" w:hAnsi="Times New Roman" w:cs="Times New Roman"/>
          <w:b/>
          <w:color w:val="000000" w:themeColor="text1"/>
          <w:lang w:eastAsia="ru-RU"/>
        </w:rPr>
        <w:t>04</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532A">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A2E397E"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493B2D">
        <w:rPr>
          <w:rFonts w:ascii="Times New Roman" w:eastAsia="Times New Roman" w:hAnsi="Times New Roman" w:cs="Times New Roman"/>
          <w:b/>
          <w:bCs/>
          <w:color w:val="000000"/>
        </w:rPr>
        <w:t>ООО «Торговый дом «Молоко Бурятии»</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86B16F8"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01528" w:rsidRPr="00901528">
        <w:rPr>
          <w:rFonts w:ascii="Times New Roman" w:hAnsi="Times New Roman"/>
          <w:b/>
          <w:bCs/>
          <w:color w:val="000000" w:themeColor="text1"/>
        </w:rPr>
        <w:t xml:space="preserve"> </w:t>
      </w:r>
      <w:r w:rsidR="00493B2D">
        <w:rPr>
          <w:rFonts w:ascii="Times New Roman" w:eastAsia="Times New Roman" w:hAnsi="Times New Roman" w:cs="Times New Roman"/>
          <w:b/>
          <w:bCs/>
          <w:color w:val="000000"/>
        </w:rPr>
        <w:t xml:space="preserve">ООО </w:t>
      </w:r>
      <w:r w:rsidR="00493B2D">
        <w:rPr>
          <w:rFonts w:ascii="Times New Roman" w:eastAsia="Times New Roman" w:hAnsi="Times New Roman" w:cs="Times New Roman"/>
          <w:b/>
          <w:bCs/>
          <w:color w:val="000000"/>
        </w:rPr>
        <w:lastRenderedPageBreak/>
        <w:t>«Торговый дом «Молоко Бурятии»</w:t>
      </w:r>
      <w:r w:rsidR="00F560AC">
        <w:rPr>
          <w:rFonts w:ascii="Times New Roman" w:eastAsia="Times New Roman" w:hAnsi="Times New Roman"/>
          <w:b/>
          <w:bCs/>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47D11ED9" w:rsidR="00BF0692" w:rsidRDefault="00BF0692" w:rsidP="00D32AF1">
      <w:pPr>
        <w:spacing w:after="0" w:line="300" w:lineRule="auto"/>
        <w:ind w:firstLine="709"/>
        <w:jc w:val="right"/>
        <w:rPr>
          <w:rFonts w:ascii="Times New Roman" w:hAnsi="Times New Roman" w:cs="Times New Roman"/>
          <w:color w:val="000000" w:themeColor="text1"/>
        </w:rPr>
      </w:pPr>
    </w:p>
    <w:p w14:paraId="3C995036" w14:textId="60A6F83D" w:rsidR="0092548C" w:rsidRDefault="0092548C" w:rsidP="00D32AF1">
      <w:pPr>
        <w:spacing w:after="0" w:line="300" w:lineRule="auto"/>
        <w:ind w:firstLine="709"/>
        <w:jc w:val="right"/>
        <w:rPr>
          <w:rFonts w:ascii="Times New Roman" w:hAnsi="Times New Roman" w:cs="Times New Roman"/>
          <w:color w:val="000000" w:themeColor="text1"/>
        </w:rPr>
      </w:pPr>
    </w:p>
    <w:p w14:paraId="008E2716" w14:textId="687E322F" w:rsidR="0092548C" w:rsidRDefault="0092548C" w:rsidP="00D32AF1">
      <w:pPr>
        <w:spacing w:after="0" w:line="300" w:lineRule="auto"/>
        <w:ind w:firstLine="709"/>
        <w:jc w:val="right"/>
        <w:rPr>
          <w:rFonts w:ascii="Times New Roman" w:hAnsi="Times New Roman" w:cs="Times New Roman"/>
          <w:color w:val="000000" w:themeColor="text1"/>
        </w:rPr>
      </w:pPr>
    </w:p>
    <w:p w14:paraId="4C5821F2" w14:textId="6C1B234B" w:rsidR="0092548C" w:rsidRDefault="0092548C" w:rsidP="00D32AF1">
      <w:pPr>
        <w:spacing w:after="0" w:line="300" w:lineRule="auto"/>
        <w:ind w:firstLine="709"/>
        <w:jc w:val="right"/>
        <w:rPr>
          <w:rFonts w:ascii="Times New Roman" w:hAnsi="Times New Roman" w:cs="Times New Roman"/>
          <w:color w:val="000000" w:themeColor="text1"/>
        </w:rPr>
      </w:pPr>
    </w:p>
    <w:p w14:paraId="6825E10A" w14:textId="103732F3" w:rsidR="0092548C" w:rsidRDefault="0092548C" w:rsidP="00D32AF1">
      <w:pPr>
        <w:spacing w:after="0" w:line="300" w:lineRule="auto"/>
        <w:ind w:firstLine="709"/>
        <w:jc w:val="right"/>
        <w:rPr>
          <w:rFonts w:ascii="Times New Roman" w:hAnsi="Times New Roman" w:cs="Times New Roman"/>
          <w:color w:val="000000" w:themeColor="text1"/>
        </w:rPr>
      </w:pPr>
    </w:p>
    <w:p w14:paraId="30AA407C" w14:textId="0E78B555" w:rsidR="0092548C" w:rsidRDefault="0092548C" w:rsidP="00D32AF1">
      <w:pPr>
        <w:spacing w:after="0" w:line="300" w:lineRule="auto"/>
        <w:ind w:firstLine="709"/>
        <w:jc w:val="right"/>
        <w:rPr>
          <w:rFonts w:ascii="Times New Roman" w:hAnsi="Times New Roman" w:cs="Times New Roman"/>
          <w:color w:val="000000" w:themeColor="text1"/>
        </w:rPr>
      </w:pPr>
    </w:p>
    <w:p w14:paraId="0ACD10E1" w14:textId="4334DDE5" w:rsidR="009D6218" w:rsidRDefault="009D6218" w:rsidP="009B532A">
      <w:pPr>
        <w:spacing w:after="0" w:line="300" w:lineRule="auto"/>
        <w:rPr>
          <w:rFonts w:ascii="Times New Roman" w:hAnsi="Times New Roman" w:cs="Times New Roman"/>
          <w:color w:val="000000" w:themeColor="text1"/>
        </w:rPr>
      </w:pPr>
    </w:p>
    <w:p w14:paraId="5E317108" w14:textId="77777777" w:rsidR="009B532A" w:rsidRPr="00BC682F" w:rsidRDefault="009B532A" w:rsidP="009B532A">
      <w:pPr>
        <w:spacing w:after="0" w:line="300" w:lineRule="auto"/>
        <w:rPr>
          <w:rFonts w:ascii="Times New Roman" w:hAnsi="Times New Roman" w:cs="Times New Roman"/>
          <w:color w:val="000000" w:themeColor="text1"/>
        </w:rPr>
      </w:pPr>
    </w:p>
    <w:p w14:paraId="1763E6BC" w14:textId="1F5D205B" w:rsidR="00BC7E9C" w:rsidRDefault="00BC7E9C" w:rsidP="00D32AF1">
      <w:pPr>
        <w:spacing w:after="0" w:line="300" w:lineRule="auto"/>
        <w:ind w:firstLine="709"/>
        <w:jc w:val="right"/>
        <w:rPr>
          <w:rFonts w:ascii="Times New Roman" w:hAnsi="Times New Roman" w:cs="Times New Roman"/>
          <w:color w:val="000000" w:themeColor="text1"/>
        </w:rPr>
      </w:pPr>
    </w:p>
    <w:p w14:paraId="52AF0AFD" w14:textId="20457423" w:rsidR="00493B2D" w:rsidRDefault="00493B2D" w:rsidP="00D32AF1">
      <w:pPr>
        <w:spacing w:after="0" w:line="300" w:lineRule="auto"/>
        <w:ind w:firstLine="709"/>
        <w:jc w:val="right"/>
        <w:rPr>
          <w:rFonts w:ascii="Times New Roman" w:hAnsi="Times New Roman" w:cs="Times New Roman"/>
          <w:color w:val="000000" w:themeColor="text1"/>
        </w:rPr>
      </w:pPr>
    </w:p>
    <w:p w14:paraId="23852F98" w14:textId="77777777" w:rsidR="00493B2D" w:rsidRPr="00BC682F" w:rsidRDefault="00493B2D"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861"/>
        <w:gridCol w:w="1852"/>
        <w:gridCol w:w="105"/>
        <w:gridCol w:w="1957"/>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4F20C4C1" w:rsidR="006C4082" w:rsidRDefault="006C4082" w:rsidP="006C4082">
      <w:pPr>
        <w:spacing w:after="0" w:line="240" w:lineRule="auto"/>
        <w:ind w:right="261"/>
        <w:rPr>
          <w:rFonts w:ascii="Times New Roman" w:hAnsi="Times New Roman" w:cs="Times New Roman"/>
          <w:color w:val="000000" w:themeColor="text1"/>
        </w:rPr>
      </w:pPr>
    </w:p>
    <w:p w14:paraId="37290B1D" w14:textId="3C9C19B3" w:rsidR="0092548C" w:rsidRDefault="0092548C" w:rsidP="006C4082">
      <w:pPr>
        <w:spacing w:after="0" w:line="240" w:lineRule="auto"/>
        <w:ind w:right="261"/>
        <w:rPr>
          <w:rFonts w:ascii="Times New Roman" w:hAnsi="Times New Roman" w:cs="Times New Roman"/>
          <w:color w:val="000000" w:themeColor="text1"/>
        </w:rPr>
      </w:pPr>
    </w:p>
    <w:p w14:paraId="4B92AA6A" w14:textId="54A07BCC" w:rsidR="0092548C" w:rsidRDefault="0092548C" w:rsidP="006C4082">
      <w:pPr>
        <w:spacing w:after="0" w:line="240" w:lineRule="auto"/>
        <w:ind w:right="261"/>
        <w:rPr>
          <w:rFonts w:ascii="Times New Roman" w:hAnsi="Times New Roman" w:cs="Times New Roman"/>
          <w:color w:val="000000" w:themeColor="text1"/>
        </w:rPr>
      </w:pPr>
    </w:p>
    <w:p w14:paraId="2BBA3267" w14:textId="77777777" w:rsidR="0092548C" w:rsidRPr="00BC682F" w:rsidRDefault="0092548C"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5825F4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B532A">
        <w:rPr>
          <w:rFonts w:ascii="Times New Roman" w:eastAsiaTheme="minorEastAsia" w:hAnsi="Times New Roman" w:cs="Times New Roman"/>
          <w:b/>
          <w:bCs/>
          <w:color w:val="000000"/>
          <w:lang w:eastAsia="ru-RU"/>
        </w:rPr>
        <w:t>30</w:t>
      </w:r>
      <w:r w:rsidR="00493B2D">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B532A">
        <w:rPr>
          <w:rFonts w:ascii="Times New Roman" w:eastAsiaTheme="minorEastAsia" w:hAnsi="Times New Roman" w:cs="Times New Roman"/>
          <w:b/>
          <w:bCs/>
          <w:color w:val="000000"/>
          <w:lang w:eastAsia="ru-RU"/>
        </w:rPr>
        <w:t>04</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532A">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w:t>
      </w:r>
      <w:r w:rsidRPr="00BC682F">
        <w:rPr>
          <w:rFonts w:ascii="Times New Roman" w:eastAsia="Times New Roman" w:hAnsi="Times New Roman" w:cs="Times New Roman"/>
          <w:lang w:eastAsia="ru-RU"/>
        </w:rPr>
        <w:lastRenderedPageBreak/>
        <w:t>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lastRenderedPageBreak/>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85"/>
        <w:gridCol w:w="4785"/>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212C6579" w:rsidR="00112812"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F3D9472" w14:textId="3874A9D0" w:rsidR="0092548C"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EA36694" w14:textId="0DA329B0" w:rsidR="0092548C"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47830A65" w14:textId="0932AD25" w:rsidR="0092548C"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8291FDB" w14:textId="77777777" w:rsidR="0092548C" w:rsidRPr="00BC682F" w:rsidRDefault="0092548C"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D68F4C1"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9B532A" w:rsidRPr="009B532A">
        <w:rPr>
          <w:rFonts w:ascii="Times New Roman" w:eastAsia="Times New Roman" w:hAnsi="Times New Roman" w:cs="Times New Roman"/>
          <w:b/>
          <w:bCs/>
          <w:color w:val="000000"/>
        </w:rPr>
        <w:t xml:space="preserve"> </w:t>
      </w:r>
      <w:r w:rsidR="00493B2D">
        <w:rPr>
          <w:rFonts w:ascii="Times New Roman" w:eastAsia="Times New Roman" w:hAnsi="Times New Roman" w:cs="Times New Roman"/>
          <w:b/>
          <w:bCs/>
          <w:color w:val="000000"/>
        </w:rPr>
        <w:t>ООО «Торговый дом «Молоко Бурятии»</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093D1516" w:rsidR="00631B7B" w:rsidRPr="00493B2D" w:rsidRDefault="00631B7B" w:rsidP="008265A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w:t>
      </w:r>
      <w:r w:rsidR="002A5032" w:rsidRPr="008265A6">
        <w:rPr>
          <w:rFonts w:ascii="Times New Roman" w:eastAsiaTheme="minorEastAsia" w:hAnsi="Times New Roman" w:cs="Times New Roman"/>
          <w:color w:val="000000"/>
          <w:lang w:eastAsia="ru-RU"/>
        </w:rPr>
        <w:t xml:space="preserve">Налог на </w:t>
      </w:r>
      <w:r w:rsidR="002A5032" w:rsidRPr="00493B2D">
        <w:rPr>
          <w:rFonts w:ascii="Times New Roman" w:eastAsiaTheme="minorEastAsia" w:hAnsi="Times New Roman" w:cs="Times New Roman"/>
          <w:color w:val="000000"/>
          <w:lang w:eastAsia="ru-RU"/>
        </w:rPr>
        <w:t>профессиональный доход»</w:t>
      </w:r>
      <w:r w:rsidR="00C1748F" w:rsidRPr="00493B2D">
        <w:rPr>
          <w:rFonts w:ascii="Times New Roman" w:eastAsiaTheme="minorEastAsia" w:hAnsi="Times New Roman" w:cs="Times New Roman"/>
          <w:color w:val="000000"/>
          <w:lang w:eastAsia="ru-RU"/>
        </w:rPr>
        <w:t xml:space="preserve">: </w:t>
      </w:r>
      <w:r w:rsidR="00493B2D" w:rsidRPr="00493B2D">
        <w:rPr>
          <w:rFonts w:ascii="Times New Roman" w:eastAsiaTheme="minorEastAsia" w:hAnsi="Times New Roman" w:cs="Times New Roman"/>
          <w:color w:val="000000"/>
          <w:lang w:eastAsia="ru-RU"/>
        </w:rPr>
        <w:t>брендирование автомобилей</w:t>
      </w:r>
    </w:p>
    <w:p w14:paraId="7A2CC9DC" w14:textId="5583BEA7" w:rsidR="007566C0" w:rsidRPr="00493B2D" w:rsidRDefault="00631B7B" w:rsidP="006F1034">
      <w:pPr>
        <w:spacing w:after="0" w:line="240" w:lineRule="auto"/>
        <w:jc w:val="both"/>
        <w:rPr>
          <w:rFonts w:ascii="Times New Roman" w:eastAsia="Calibri" w:hAnsi="Times New Roman" w:cs="Times New Roman"/>
          <w:b/>
          <w:color w:val="000000"/>
        </w:rPr>
      </w:pPr>
      <w:r w:rsidRPr="00493B2D">
        <w:rPr>
          <w:rFonts w:ascii="Times New Roman" w:eastAsia="Calibri" w:hAnsi="Times New Roman" w:cs="Times New Roman"/>
          <w:b/>
          <w:color w:val="000000"/>
        </w:rPr>
        <w:t>5.</w:t>
      </w:r>
      <w:r w:rsidR="003D59FC" w:rsidRPr="00493B2D">
        <w:rPr>
          <w:rFonts w:ascii="Times New Roman" w:eastAsia="Calibri" w:hAnsi="Times New Roman" w:cs="Times New Roman"/>
          <w:b/>
          <w:color w:val="000000"/>
        </w:rPr>
        <w:t xml:space="preserve"> </w:t>
      </w:r>
      <w:r w:rsidRPr="00493B2D">
        <w:rPr>
          <w:rFonts w:ascii="Times New Roman" w:eastAsia="Calibri" w:hAnsi="Times New Roman" w:cs="Times New Roman"/>
          <w:b/>
          <w:color w:val="000000"/>
        </w:rPr>
        <w:t>Основное содержание услуг:</w:t>
      </w:r>
      <w:r w:rsidR="007E3C7B" w:rsidRPr="00493B2D">
        <w:rPr>
          <w:rFonts w:ascii="Times New Roman" w:eastAsia="Calibri" w:hAnsi="Times New Roman" w:cs="Times New Roman"/>
          <w:b/>
          <w:color w:val="000000"/>
        </w:rPr>
        <w:t xml:space="preserve"> </w:t>
      </w:r>
    </w:p>
    <w:p w14:paraId="0D49716B" w14:textId="68869D48" w:rsidR="00493B2D" w:rsidRPr="00493B2D" w:rsidRDefault="00493B2D" w:rsidP="00493B2D">
      <w:pPr>
        <w:tabs>
          <w:tab w:val="left" w:pos="426"/>
        </w:tabs>
        <w:contextualSpacing/>
        <w:jc w:val="both"/>
        <w:rPr>
          <w:rFonts w:ascii="Times New Roman" w:hAnsi="Times New Roman" w:cs="Times New Roman"/>
          <w:bCs/>
        </w:rPr>
      </w:pPr>
      <w:r w:rsidRPr="00493B2D">
        <w:rPr>
          <w:rFonts w:ascii="Times New Roman" w:hAnsi="Times New Roman" w:cs="Times New Roman"/>
          <w:bCs/>
        </w:rPr>
        <w:t>- Разработка и изготовление макетов для оклейки внешних поверхностей автомобилей – 4 (для автомобилей – молоковозы, ГАЗ, Газель, КАМАЗ);</w:t>
      </w:r>
    </w:p>
    <w:p w14:paraId="320444EA" w14:textId="2A931B2F" w:rsidR="00493B2D" w:rsidRPr="00493B2D" w:rsidRDefault="00493B2D" w:rsidP="00493B2D">
      <w:pPr>
        <w:tabs>
          <w:tab w:val="left" w:pos="426"/>
        </w:tabs>
        <w:contextualSpacing/>
        <w:jc w:val="both"/>
        <w:rPr>
          <w:rFonts w:ascii="Times New Roman" w:hAnsi="Times New Roman" w:cs="Times New Roman"/>
          <w:bCs/>
        </w:rPr>
      </w:pPr>
      <w:r w:rsidRPr="00493B2D">
        <w:rPr>
          <w:rFonts w:ascii="Times New Roman" w:hAnsi="Times New Roman" w:cs="Times New Roman"/>
          <w:bCs/>
        </w:rPr>
        <w:t xml:space="preserve">- Печать </w:t>
      </w:r>
      <w:proofErr w:type="gramStart"/>
      <w:r w:rsidRPr="00493B2D">
        <w:rPr>
          <w:rFonts w:ascii="Times New Roman" w:hAnsi="Times New Roman" w:cs="Times New Roman"/>
          <w:bCs/>
        </w:rPr>
        <w:t>и  оклейка</w:t>
      </w:r>
      <w:proofErr w:type="gramEnd"/>
      <w:r w:rsidRPr="00493B2D">
        <w:rPr>
          <w:rFonts w:ascii="Times New Roman" w:hAnsi="Times New Roman" w:cs="Times New Roman"/>
          <w:bCs/>
        </w:rPr>
        <w:t xml:space="preserve"> поверхностей молоковоза </w:t>
      </w:r>
      <w:proofErr w:type="spellStart"/>
      <w:r w:rsidRPr="00493B2D">
        <w:rPr>
          <w:rFonts w:ascii="Times New Roman" w:hAnsi="Times New Roman" w:cs="Times New Roman"/>
          <w:bCs/>
        </w:rPr>
        <w:t>Камаз</w:t>
      </w:r>
      <w:proofErr w:type="spellEnd"/>
      <w:r w:rsidRPr="00493B2D">
        <w:rPr>
          <w:rFonts w:ascii="Times New Roman" w:hAnsi="Times New Roman" w:cs="Times New Roman"/>
          <w:bCs/>
        </w:rPr>
        <w:t xml:space="preserve"> </w:t>
      </w:r>
      <w:proofErr w:type="spellStart"/>
      <w:r w:rsidRPr="00493B2D">
        <w:rPr>
          <w:rFonts w:ascii="Times New Roman" w:hAnsi="Times New Roman" w:cs="Times New Roman"/>
          <w:bCs/>
        </w:rPr>
        <w:t>самоклеющейся</w:t>
      </w:r>
      <w:proofErr w:type="spellEnd"/>
      <w:r w:rsidRPr="00493B2D">
        <w:rPr>
          <w:rFonts w:ascii="Times New Roman" w:hAnsi="Times New Roman" w:cs="Times New Roman"/>
          <w:bCs/>
        </w:rPr>
        <w:t xml:space="preserve"> пленкой с </w:t>
      </w:r>
      <w:proofErr w:type="spellStart"/>
      <w:r w:rsidRPr="00493B2D">
        <w:rPr>
          <w:rFonts w:ascii="Times New Roman" w:hAnsi="Times New Roman" w:cs="Times New Roman"/>
          <w:bCs/>
        </w:rPr>
        <w:t>ламинацией</w:t>
      </w:r>
      <w:proofErr w:type="spellEnd"/>
      <w:r w:rsidRPr="00493B2D">
        <w:rPr>
          <w:rFonts w:ascii="Times New Roman" w:hAnsi="Times New Roman" w:cs="Times New Roman"/>
          <w:bCs/>
        </w:rPr>
        <w:t xml:space="preserve">. Общая площадь оклейки автомобиля 10 </w:t>
      </w:r>
      <w:proofErr w:type="spellStart"/>
      <w:r w:rsidRPr="00493B2D">
        <w:rPr>
          <w:rFonts w:ascii="Times New Roman" w:hAnsi="Times New Roman" w:cs="Times New Roman"/>
          <w:bCs/>
        </w:rPr>
        <w:t>кв.м</w:t>
      </w:r>
      <w:proofErr w:type="spellEnd"/>
      <w:r w:rsidRPr="00493B2D">
        <w:rPr>
          <w:rFonts w:ascii="Times New Roman" w:hAnsi="Times New Roman" w:cs="Times New Roman"/>
          <w:bCs/>
        </w:rPr>
        <w:t>. Количество автомобилей – 1.</w:t>
      </w:r>
    </w:p>
    <w:p w14:paraId="3E12D132" w14:textId="359EDD0D" w:rsidR="00493B2D" w:rsidRPr="00493B2D" w:rsidRDefault="00493B2D" w:rsidP="00493B2D">
      <w:pPr>
        <w:tabs>
          <w:tab w:val="left" w:pos="426"/>
        </w:tabs>
        <w:contextualSpacing/>
        <w:jc w:val="both"/>
        <w:rPr>
          <w:rFonts w:ascii="Times New Roman" w:hAnsi="Times New Roman" w:cs="Times New Roman"/>
          <w:bCs/>
        </w:rPr>
      </w:pPr>
      <w:r w:rsidRPr="00493B2D">
        <w:rPr>
          <w:rFonts w:ascii="Times New Roman" w:hAnsi="Times New Roman" w:cs="Times New Roman"/>
        </w:rPr>
        <w:t xml:space="preserve">- </w:t>
      </w:r>
      <w:r w:rsidRPr="00493B2D">
        <w:rPr>
          <w:rFonts w:ascii="Times New Roman" w:hAnsi="Times New Roman" w:cs="Times New Roman"/>
          <w:bCs/>
        </w:rPr>
        <w:t xml:space="preserve">Печать и оклейка внешних поверхностей автомобилей ГАЗ </w:t>
      </w:r>
      <w:proofErr w:type="spellStart"/>
      <w:r w:rsidRPr="00493B2D">
        <w:rPr>
          <w:rFonts w:ascii="Times New Roman" w:hAnsi="Times New Roman" w:cs="Times New Roman"/>
          <w:bCs/>
        </w:rPr>
        <w:t>самоклеющейся</w:t>
      </w:r>
      <w:proofErr w:type="spellEnd"/>
      <w:r w:rsidRPr="00493B2D">
        <w:rPr>
          <w:rFonts w:ascii="Times New Roman" w:hAnsi="Times New Roman" w:cs="Times New Roman"/>
          <w:bCs/>
        </w:rPr>
        <w:t xml:space="preserve"> пленкой с </w:t>
      </w:r>
      <w:proofErr w:type="spellStart"/>
      <w:r w:rsidRPr="00493B2D">
        <w:rPr>
          <w:rFonts w:ascii="Times New Roman" w:hAnsi="Times New Roman" w:cs="Times New Roman"/>
          <w:bCs/>
        </w:rPr>
        <w:t>ламинацией</w:t>
      </w:r>
      <w:proofErr w:type="spellEnd"/>
      <w:r w:rsidRPr="00493B2D">
        <w:rPr>
          <w:rFonts w:ascii="Times New Roman" w:hAnsi="Times New Roman" w:cs="Times New Roman"/>
          <w:bCs/>
        </w:rPr>
        <w:t xml:space="preserve">. Общая площадь оклейки автомобиля 21 </w:t>
      </w:r>
      <w:proofErr w:type="spellStart"/>
      <w:r w:rsidRPr="00493B2D">
        <w:rPr>
          <w:rFonts w:ascii="Times New Roman" w:hAnsi="Times New Roman" w:cs="Times New Roman"/>
          <w:bCs/>
        </w:rPr>
        <w:t>кв.м</w:t>
      </w:r>
      <w:proofErr w:type="spellEnd"/>
      <w:r w:rsidRPr="00493B2D">
        <w:rPr>
          <w:rFonts w:ascii="Times New Roman" w:hAnsi="Times New Roman" w:cs="Times New Roman"/>
          <w:bCs/>
        </w:rPr>
        <w:t>. Количество автомобилей – 1.</w:t>
      </w:r>
    </w:p>
    <w:p w14:paraId="7858242F" w14:textId="0F4CD0BD" w:rsidR="00C16FA3" w:rsidRPr="00493B2D" w:rsidRDefault="00493B2D" w:rsidP="00493B2D">
      <w:pPr>
        <w:tabs>
          <w:tab w:val="left" w:pos="426"/>
        </w:tabs>
        <w:contextualSpacing/>
        <w:jc w:val="both"/>
        <w:rPr>
          <w:rFonts w:ascii="Times New Roman" w:hAnsi="Times New Roman" w:cs="Times New Roman"/>
          <w:bCs/>
        </w:rPr>
      </w:pPr>
      <w:r w:rsidRPr="00493B2D">
        <w:rPr>
          <w:rFonts w:ascii="Times New Roman" w:hAnsi="Times New Roman" w:cs="Times New Roman"/>
          <w:bCs/>
        </w:rPr>
        <w:t xml:space="preserve">- Печать и оклейка внешних поверхностей автомобилей Газель </w:t>
      </w:r>
      <w:proofErr w:type="spellStart"/>
      <w:r w:rsidRPr="00493B2D">
        <w:rPr>
          <w:rFonts w:ascii="Times New Roman" w:hAnsi="Times New Roman" w:cs="Times New Roman"/>
          <w:bCs/>
        </w:rPr>
        <w:t>самоклеющейся</w:t>
      </w:r>
      <w:proofErr w:type="spellEnd"/>
      <w:r w:rsidRPr="00493B2D">
        <w:rPr>
          <w:rFonts w:ascii="Times New Roman" w:hAnsi="Times New Roman" w:cs="Times New Roman"/>
          <w:bCs/>
        </w:rPr>
        <w:t xml:space="preserve"> пленкой с </w:t>
      </w:r>
      <w:proofErr w:type="spellStart"/>
      <w:r w:rsidRPr="00493B2D">
        <w:rPr>
          <w:rFonts w:ascii="Times New Roman" w:hAnsi="Times New Roman" w:cs="Times New Roman"/>
          <w:bCs/>
        </w:rPr>
        <w:t>ламинацией</w:t>
      </w:r>
      <w:proofErr w:type="spellEnd"/>
      <w:r w:rsidRPr="00493B2D">
        <w:rPr>
          <w:rFonts w:ascii="Times New Roman" w:hAnsi="Times New Roman" w:cs="Times New Roman"/>
          <w:bCs/>
        </w:rPr>
        <w:t xml:space="preserve">. Общая площадь оклейки одного автомобиля 19 </w:t>
      </w:r>
      <w:proofErr w:type="spellStart"/>
      <w:r w:rsidRPr="00493B2D">
        <w:rPr>
          <w:rFonts w:ascii="Times New Roman" w:hAnsi="Times New Roman" w:cs="Times New Roman"/>
          <w:bCs/>
        </w:rPr>
        <w:t>кв.м</w:t>
      </w:r>
      <w:proofErr w:type="spellEnd"/>
      <w:r w:rsidRPr="00493B2D">
        <w:rPr>
          <w:rFonts w:ascii="Times New Roman" w:hAnsi="Times New Roman" w:cs="Times New Roman"/>
          <w:bCs/>
        </w:rPr>
        <w:t>. Количество автомобилей – 2.</w:t>
      </w:r>
    </w:p>
    <w:p w14:paraId="2FB02515" w14:textId="6585EF06" w:rsidR="00E04988" w:rsidRPr="009B532A" w:rsidRDefault="009B532A" w:rsidP="00493B2D">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0900A7">
        <w:rPr>
          <w:rFonts w:ascii="Times New Roman" w:hAnsi="Times New Roman"/>
          <w:b/>
          <w:color w:val="000000"/>
        </w:rPr>
        <w:t xml:space="preserve">На </w:t>
      </w:r>
      <w:r w:rsidR="00493B2D">
        <w:rPr>
          <w:rFonts w:ascii="Times New Roman" w:hAnsi="Times New Roman"/>
          <w:b/>
          <w:color w:val="000000"/>
        </w:rPr>
        <w:t>оклейке</w:t>
      </w:r>
      <w:r>
        <w:rPr>
          <w:rFonts w:ascii="Times New Roman" w:hAnsi="Times New Roman"/>
          <w:b/>
          <w:color w:val="000000"/>
        </w:rPr>
        <w:t xml:space="preserve"> </w:t>
      </w:r>
      <w:r w:rsidRPr="000900A7">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38B59EB" w14:textId="77777777" w:rsidR="00E04988" w:rsidRPr="00901528" w:rsidRDefault="00E04988" w:rsidP="00E04988">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64054431" w14:textId="77777777" w:rsidR="00E04988" w:rsidRPr="00901528" w:rsidRDefault="00E04988" w:rsidP="00E04988">
      <w:pPr>
        <w:widowControl w:val="0"/>
        <w:autoSpaceDE w:val="0"/>
        <w:autoSpaceDN w:val="0"/>
        <w:adjustRightInd w:val="0"/>
        <w:spacing w:after="0" w:line="240" w:lineRule="auto"/>
        <w:jc w:val="both"/>
        <w:rPr>
          <w:rFonts w:ascii="Times New Roman" w:eastAsia="Calibri" w:hAnsi="Times New Roman" w:cs="Times New Roman"/>
          <w:bCs/>
        </w:rPr>
      </w:pPr>
      <w:r w:rsidRPr="00901528">
        <w:rPr>
          <w:rFonts w:ascii="Times New Roman" w:eastAsia="Calibri" w:hAnsi="Times New Roman" w:cs="Times New Roman"/>
          <w:b/>
          <w:bCs/>
        </w:rPr>
        <w:t xml:space="preserve">6. Конфиденциальность информации: </w:t>
      </w:r>
      <w:r w:rsidRPr="00901528">
        <w:rPr>
          <w:rFonts w:ascii="Times New Roman" w:eastAsia="Calibri" w:hAnsi="Times New Roman" w:cs="Times New Roman"/>
          <w:bCs/>
        </w:rPr>
        <w:t xml:space="preserve">Результаты работы являются конфиденциальной информацией. </w:t>
      </w:r>
      <w:r w:rsidRPr="00901528">
        <w:rPr>
          <w:rFonts w:ascii="Times New Roman" w:eastAsia="Calibri" w:hAnsi="Times New Roman" w:cs="Times New Roman"/>
        </w:rPr>
        <w:t>Получатель услуги</w:t>
      </w:r>
      <w:r w:rsidRPr="00901528">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w:t>
      </w:r>
    </w:p>
    <w:p w14:paraId="3915F201" w14:textId="77777777" w:rsidR="00E04988" w:rsidRPr="00901528" w:rsidRDefault="00E04988" w:rsidP="00E04988">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7. По требованию Получателя</w:t>
      </w:r>
      <w:r w:rsidRPr="00901528">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19F1E0EA" w14:textId="77777777" w:rsidR="00E04988" w:rsidRPr="00273234" w:rsidRDefault="00E04988" w:rsidP="00E04988">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8. Исполнитель обязуется</w:t>
      </w:r>
      <w:r w:rsidRPr="0027323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F4E2E99" w14:textId="77777777" w:rsidR="00E04988" w:rsidRPr="00AF7F4E" w:rsidRDefault="00E04988" w:rsidP="00E04988">
      <w:pPr>
        <w:spacing w:after="0" w:line="240" w:lineRule="auto"/>
        <w:contextualSpacing/>
        <w:jc w:val="both"/>
        <w:rPr>
          <w:rFonts w:ascii="Times New Roman" w:eastAsia="Times New Roman" w:hAnsi="Times New Roman" w:cs="Times New Roman"/>
          <w:lang w:eastAsia="ru-RU"/>
        </w:rPr>
      </w:pPr>
      <w:r w:rsidRPr="00273234">
        <w:rPr>
          <w:rFonts w:ascii="Times New Roman" w:eastAsia="Times New Roman" w:hAnsi="Times New Roman" w:cs="Times New Roman"/>
          <w:b/>
          <w:bCs/>
          <w:lang w:eastAsia="ru-RU"/>
        </w:rPr>
        <w:t>9. Сроки могут быть изменены</w:t>
      </w:r>
      <w:r w:rsidRPr="00273234">
        <w:rPr>
          <w:rFonts w:ascii="Times New Roman" w:eastAsia="Times New Roman" w:hAnsi="Times New Roman" w:cs="Times New Roman"/>
          <w:lang w:eastAsia="ru-RU"/>
        </w:rPr>
        <w:t xml:space="preserve"> в случае выявления существенных недостатков предоставляемых услуг (п.2.</w:t>
      </w:r>
      <w:r w:rsidRPr="00AF7F4E">
        <w:rPr>
          <w:rFonts w:ascii="Times New Roman" w:eastAsia="Times New Roman" w:hAnsi="Times New Roman" w:cs="Times New Roman"/>
          <w:lang w:eastAsia="ru-RU"/>
        </w:rPr>
        <w:t>3. договора).  В этом случае новые сроки определяются соглашением Сторон.</w:t>
      </w:r>
    </w:p>
    <w:p w14:paraId="255E8943" w14:textId="77777777" w:rsidR="00E04988" w:rsidRPr="00AF7F4E" w:rsidRDefault="00E04988" w:rsidP="00E04988">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 Место предоставления отчетных документов</w:t>
      </w:r>
      <w:r w:rsidRPr="00AF7F4E">
        <w:rPr>
          <w:rFonts w:ascii="Times New Roman" w:eastAsia="Times New Roman" w:hAnsi="Times New Roman" w:cs="Times New Roman"/>
          <w:color w:val="000000"/>
          <w:lang w:eastAsia="ru-RU"/>
        </w:rPr>
        <w:t xml:space="preserve">: 670000, </w:t>
      </w:r>
      <w:proofErr w:type="spellStart"/>
      <w:r w:rsidRPr="00AF7F4E">
        <w:rPr>
          <w:rFonts w:ascii="Times New Roman" w:eastAsia="Times New Roman" w:hAnsi="Times New Roman" w:cs="Times New Roman"/>
          <w:color w:val="000000"/>
          <w:lang w:eastAsia="ru-RU"/>
        </w:rPr>
        <w:t>г.Улан</w:t>
      </w:r>
      <w:proofErr w:type="spellEnd"/>
      <w:r w:rsidRPr="00AF7F4E">
        <w:rPr>
          <w:rFonts w:ascii="Times New Roman" w:eastAsia="Times New Roman" w:hAnsi="Times New Roman" w:cs="Times New Roman"/>
          <w:color w:val="000000"/>
          <w:lang w:eastAsia="ru-RU"/>
        </w:rPr>
        <w:t>-Удэ, ул. Смолина 65.</w:t>
      </w:r>
    </w:p>
    <w:p w14:paraId="36C4958C" w14:textId="77777777" w:rsidR="00E04988" w:rsidRPr="00AF7F4E" w:rsidRDefault="00E04988" w:rsidP="00E04988">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2EA9FD44" w14:textId="77777777" w:rsidR="00E04988" w:rsidRDefault="00E04988" w:rsidP="00E04988">
      <w:pPr>
        <w:rPr>
          <w:rFonts w:ascii="Times New Roman" w:hAnsi="Times New Roman" w:cs="Times New Roman"/>
          <w:bCs/>
          <w:sz w:val="24"/>
          <w:szCs w:val="24"/>
        </w:rPr>
      </w:pPr>
    </w:p>
    <w:p w14:paraId="4A65F8A3" w14:textId="77777777" w:rsidR="00E04988" w:rsidRDefault="00E04988" w:rsidP="00E04988">
      <w:pPr>
        <w:rPr>
          <w:rFonts w:ascii="Times New Roman" w:hAnsi="Times New Roman" w:cs="Times New Roman"/>
          <w:bCs/>
          <w:sz w:val="24"/>
          <w:szCs w:val="24"/>
        </w:rPr>
      </w:pPr>
    </w:p>
    <w:p w14:paraId="45006460" w14:textId="77777777" w:rsidR="00E04988" w:rsidRDefault="00E04988" w:rsidP="00E04988">
      <w:pPr>
        <w:rPr>
          <w:rFonts w:ascii="Times New Roman" w:hAnsi="Times New Roman" w:cs="Times New Roman"/>
          <w:bCs/>
          <w:sz w:val="24"/>
          <w:szCs w:val="24"/>
        </w:rPr>
      </w:pPr>
    </w:p>
    <w:p w14:paraId="3B178494" w14:textId="77777777" w:rsidR="00E04988" w:rsidRDefault="00E04988" w:rsidP="00E04988">
      <w:pPr>
        <w:rPr>
          <w:rFonts w:ascii="Times New Roman" w:hAnsi="Times New Roman" w:cs="Times New Roman"/>
          <w:bCs/>
          <w:sz w:val="24"/>
          <w:szCs w:val="24"/>
        </w:rPr>
      </w:pPr>
    </w:p>
    <w:p w14:paraId="7AFD8E9A" w14:textId="5E2F9351" w:rsidR="00E04988" w:rsidRPr="00E04988" w:rsidRDefault="00E04988" w:rsidP="00E04988">
      <w:pPr>
        <w:tabs>
          <w:tab w:val="left" w:pos="1477"/>
        </w:tabs>
        <w:rPr>
          <w:rFonts w:ascii="Times New Roman" w:hAnsi="Times New Roman" w:cs="Times New Roman"/>
        </w:rPr>
        <w:sectPr w:rsidR="00E04988" w:rsidRPr="00E04988" w:rsidSect="00C16FA3">
          <w:pgSz w:w="11910" w:h="16840"/>
          <w:pgMar w:top="1040" w:right="740" w:bottom="280" w:left="1600" w:header="720" w:footer="720" w:gutter="0"/>
          <w:cols w:space="720"/>
        </w:sectPr>
      </w:pPr>
    </w:p>
    <w:p w14:paraId="3CA7C741" w14:textId="77777777" w:rsidR="00A57C37" w:rsidRDefault="00A57C37" w:rsidP="00E04988">
      <w:pPr>
        <w:spacing w:after="0" w:line="240" w:lineRule="auto"/>
        <w:jc w:val="both"/>
        <w:rPr>
          <w:rFonts w:ascii="Times New Roman" w:hAnsi="Times New Roman" w:cs="Times New Roman"/>
          <w:b/>
        </w:rPr>
      </w:pPr>
    </w:p>
    <w:sectPr w:rsidR="00A57C37"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C2181F"/>
    <w:multiLevelType w:val="multilevel"/>
    <w:tmpl w:val="2ECEEBD4"/>
    <w:lvl w:ilvl="0">
      <w:start w:val="1"/>
      <w:numFmt w:val="decimal"/>
      <w:lvlText w:val="%1."/>
      <w:lvlJc w:val="left"/>
      <w:pPr>
        <w:ind w:left="268" w:hanging="167"/>
        <w:jc w:val="left"/>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889" w:hanging="36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845" w:hanging="360"/>
      </w:pPr>
      <w:rPr>
        <w:rFonts w:hint="default"/>
        <w:lang w:val="ru-RU" w:eastAsia="en-US" w:bidi="ar-SA"/>
      </w:rPr>
    </w:lvl>
    <w:lvl w:ilvl="3">
      <w:numFmt w:val="bullet"/>
      <w:lvlText w:val="•"/>
      <w:lvlJc w:val="left"/>
      <w:pPr>
        <w:ind w:left="2810" w:hanging="360"/>
      </w:pPr>
      <w:rPr>
        <w:rFonts w:hint="default"/>
        <w:lang w:val="ru-RU" w:eastAsia="en-US" w:bidi="ar-SA"/>
      </w:rPr>
    </w:lvl>
    <w:lvl w:ilvl="4">
      <w:numFmt w:val="bullet"/>
      <w:lvlText w:val="•"/>
      <w:lvlJc w:val="left"/>
      <w:pPr>
        <w:ind w:left="3775" w:hanging="360"/>
      </w:pPr>
      <w:rPr>
        <w:rFonts w:hint="default"/>
        <w:lang w:val="ru-RU" w:eastAsia="en-US" w:bidi="ar-SA"/>
      </w:rPr>
    </w:lvl>
    <w:lvl w:ilvl="5">
      <w:numFmt w:val="bullet"/>
      <w:lvlText w:val="•"/>
      <w:lvlJc w:val="left"/>
      <w:pPr>
        <w:ind w:left="4740" w:hanging="360"/>
      </w:pPr>
      <w:rPr>
        <w:rFonts w:hint="default"/>
        <w:lang w:val="ru-RU" w:eastAsia="en-US" w:bidi="ar-SA"/>
      </w:rPr>
    </w:lvl>
    <w:lvl w:ilvl="6">
      <w:numFmt w:val="bullet"/>
      <w:lvlText w:val="•"/>
      <w:lvlJc w:val="left"/>
      <w:pPr>
        <w:ind w:left="5705" w:hanging="360"/>
      </w:pPr>
      <w:rPr>
        <w:rFonts w:hint="default"/>
        <w:lang w:val="ru-RU" w:eastAsia="en-US" w:bidi="ar-SA"/>
      </w:rPr>
    </w:lvl>
    <w:lvl w:ilvl="7">
      <w:numFmt w:val="bullet"/>
      <w:lvlText w:val="•"/>
      <w:lvlJc w:val="left"/>
      <w:pPr>
        <w:ind w:left="6670" w:hanging="360"/>
      </w:pPr>
      <w:rPr>
        <w:rFonts w:hint="default"/>
        <w:lang w:val="ru-RU" w:eastAsia="en-US" w:bidi="ar-SA"/>
      </w:rPr>
    </w:lvl>
    <w:lvl w:ilvl="8">
      <w:numFmt w:val="bullet"/>
      <w:lvlText w:val="•"/>
      <w:lvlJc w:val="left"/>
      <w:pPr>
        <w:ind w:left="7636" w:hanging="360"/>
      </w:pPr>
      <w:rPr>
        <w:rFonts w:hint="default"/>
        <w:lang w:val="ru-RU" w:eastAsia="en-US" w:bidi="ar-SA"/>
      </w:rPr>
    </w:lvl>
  </w:abstractNum>
  <w:abstractNum w:abstractNumId="27"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4"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06D76"/>
    <w:multiLevelType w:val="multilevel"/>
    <w:tmpl w:val="10C83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3"/>
  </w:num>
  <w:num w:numId="5" w16cid:durableId="850997169">
    <w:abstractNumId w:val="7"/>
  </w:num>
  <w:num w:numId="6" w16cid:durableId="805467950">
    <w:abstractNumId w:val="4"/>
    <w:lvlOverride w:ilvl="0">
      <w:startOverride w:val="1"/>
    </w:lvlOverride>
  </w:num>
  <w:num w:numId="7" w16cid:durableId="1727560239">
    <w:abstractNumId w:val="35"/>
  </w:num>
  <w:num w:numId="8" w16cid:durableId="1280184700">
    <w:abstractNumId w:val="11"/>
  </w:num>
  <w:num w:numId="9" w16cid:durableId="1470368110">
    <w:abstractNumId w:val="42"/>
  </w:num>
  <w:num w:numId="10" w16cid:durableId="1541433152">
    <w:abstractNumId w:val="34"/>
  </w:num>
  <w:num w:numId="11" w16cid:durableId="1105079913">
    <w:abstractNumId w:val="19"/>
  </w:num>
  <w:num w:numId="12" w16cid:durableId="57899814">
    <w:abstractNumId w:val="22"/>
  </w:num>
  <w:num w:numId="13" w16cid:durableId="1086532963">
    <w:abstractNumId w:val="39"/>
  </w:num>
  <w:num w:numId="14" w16cid:durableId="1703168022">
    <w:abstractNumId w:val="29"/>
  </w:num>
  <w:num w:numId="15" w16cid:durableId="1100906073">
    <w:abstractNumId w:val="41"/>
  </w:num>
  <w:num w:numId="16" w16cid:durableId="162935860">
    <w:abstractNumId w:val="43"/>
  </w:num>
  <w:num w:numId="17" w16cid:durableId="800684456">
    <w:abstractNumId w:val="32"/>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40"/>
  </w:num>
  <w:num w:numId="23" w16cid:durableId="1312632203">
    <w:abstractNumId w:val="37"/>
  </w:num>
  <w:num w:numId="24" w16cid:durableId="593518018">
    <w:abstractNumId w:val="14"/>
  </w:num>
  <w:num w:numId="25" w16cid:durableId="1165390011">
    <w:abstractNumId w:val="10"/>
  </w:num>
  <w:num w:numId="26" w16cid:durableId="367533100">
    <w:abstractNumId w:val="48"/>
  </w:num>
  <w:num w:numId="27" w16cid:durableId="773596034">
    <w:abstractNumId w:val="20"/>
  </w:num>
  <w:num w:numId="28" w16cid:durableId="591819998">
    <w:abstractNumId w:val="47"/>
  </w:num>
  <w:num w:numId="29" w16cid:durableId="1870487922">
    <w:abstractNumId w:val="31"/>
  </w:num>
  <w:num w:numId="30" w16cid:durableId="275528260">
    <w:abstractNumId w:val="43"/>
  </w:num>
  <w:num w:numId="31" w16cid:durableId="1360467380">
    <w:abstractNumId w:val="32"/>
  </w:num>
  <w:num w:numId="32" w16cid:durableId="1633779409">
    <w:abstractNumId w:val="13"/>
  </w:num>
  <w:num w:numId="33" w16cid:durableId="1211457861">
    <w:abstractNumId w:val="23"/>
  </w:num>
  <w:num w:numId="34" w16cid:durableId="523713753">
    <w:abstractNumId w:val="12"/>
  </w:num>
  <w:num w:numId="35" w16cid:durableId="234437779">
    <w:abstractNumId w:val="45"/>
  </w:num>
  <w:num w:numId="36" w16cid:durableId="92824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4"/>
  </w:num>
  <w:num w:numId="38" w16cid:durableId="1749962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736851">
    <w:abstractNumId w:val="26"/>
  </w:num>
  <w:num w:numId="50" w16cid:durableId="1021589729">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55D6"/>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4AEE"/>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95F"/>
    <w:rsid w:val="001D2B06"/>
    <w:rsid w:val="001D754E"/>
    <w:rsid w:val="001D7B4B"/>
    <w:rsid w:val="001E278A"/>
    <w:rsid w:val="001F1BC7"/>
    <w:rsid w:val="001F272C"/>
    <w:rsid w:val="002001AB"/>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3B2D"/>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C3DA6"/>
    <w:rsid w:val="005E0BFE"/>
    <w:rsid w:val="005E50DD"/>
    <w:rsid w:val="005E7DB0"/>
    <w:rsid w:val="005F4363"/>
    <w:rsid w:val="00600097"/>
    <w:rsid w:val="0060142C"/>
    <w:rsid w:val="006069AB"/>
    <w:rsid w:val="0061208D"/>
    <w:rsid w:val="006125A5"/>
    <w:rsid w:val="00612EEE"/>
    <w:rsid w:val="00617237"/>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1034"/>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056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3640"/>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1528"/>
    <w:rsid w:val="009023F9"/>
    <w:rsid w:val="0091095C"/>
    <w:rsid w:val="009144C4"/>
    <w:rsid w:val="00915C86"/>
    <w:rsid w:val="00923DFA"/>
    <w:rsid w:val="0092548C"/>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B532A"/>
    <w:rsid w:val="009C1204"/>
    <w:rsid w:val="009C5516"/>
    <w:rsid w:val="009D5A4E"/>
    <w:rsid w:val="009D6218"/>
    <w:rsid w:val="009D6E18"/>
    <w:rsid w:val="009E1AA7"/>
    <w:rsid w:val="009E2B9F"/>
    <w:rsid w:val="009F4C6D"/>
    <w:rsid w:val="009F64C4"/>
    <w:rsid w:val="00A0305A"/>
    <w:rsid w:val="00A13CD1"/>
    <w:rsid w:val="00A16111"/>
    <w:rsid w:val="00A23D4E"/>
    <w:rsid w:val="00A25CFA"/>
    <w:rsid w:val="00A26E42"/>
    <w:rsid w:val="00A27C8C"/>
    <w:rsid w:val="00A30A54"/>
    <w:rsid w:val="00A34724"/>
    <w:rsid w:val="00A37483"/>
    <w:rsid w:val="00A471F6"/>
    <w:rsid w:val="00A554DC"/>
    <w:rsid w:val="00A57C37"/>
    <w:rsid w:val="00A60423"/>
    <w:rsid w:val="00A60AB3"/>
    <w:rsid w:val="00A62835"/>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2C4D"/>
    <w:rsid w:val="00AD3561"/>
    <w:rsid w:val="00AE0EC8"/>
    <w:rsid w:val="00AE198A"/>
    <w:rsid w:val="00AE47E3"/>
    <w:rsid w:val="00AE7DBE"/>
    <w:rsid w:val="00AF7F4E"/>
    <w:rsid w:val="00B051BE"/>
    <w:rsid w:val="00B10182"/>
    <w:rsid w:val="00B12BC3"/>
    <w:rsid w:val="00B203C2"/>
    <w:rsid w:val="00B204BA"/>
    <w:rsid w:val="00B238CB"/>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6FA3"/>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1396"/>
    <w:rsid w:val="00CD2217"/>
    <w:rsid w:val="00CD240E"/>
    <w:rsid w:val="00CD2E1C"/>
    <w:rsid w:val="00CD4770"/>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498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31B4"/>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560AC"/>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5534840">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25475825">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16</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103</cp:revision>
  <cp:lastPrinted>2022-07-12T09:03:00Z</cp:lastPrinted>
  <dcterms:created xsi:type="dcterms:W3CDTF">2021-07-27T07:59:00Z</dcterms:created>
  <dcterms:modified xsi:type="dcterms:W3CDTF">2022-09-04T06:45:00Z</dcterms:modified>
</cp:coreProperties>
</file>