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F2320">
        <w:rPr>
          <w:b/>
          <w:sz w:val="24"/>
          <w:szCs w:val="24"/>
        </w:rPr>
        <w:t>04-14/80</w:t>
      </w:r>
      <w:r w:rsidRPr="00F9486B">
        <w:rPr>
          <w:b/>
          <w:sz w:val="24"/>
          <w:szCs w:val="24"/>
        </w:rPr>
        <w:t xml:space="preserve"> от </w:t>
      </w:r>
      <w:r w:rsidR="009F2320">
        <w:rPr>
          <w:b/>
          <w:sz w:val="24"/>
          <w:szCs w:val="24"/>
        </w:rPr>
        <w:t>02.05.2023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232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Разработка бизнес-планов, технических заданий, технико-экономических обоснований ООО "Центр камня"</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9F2320">
            <w:pPr>
              <w:spacing w:line="254" w:lineRule="auto"/>
              <w:rPr>
                <w:color w:val="000000"/>
                <w:sz w:val="24"/>
                <w:szCs w:val="24"/>
                <w:lang w:eastAsia="en-US"/>
              </w:rPr>
            </w:pPr>
            <w:bookmarkStart w:id="1" w:name="Пояснения"/>
            <w:bookmarkEnd w:id="1"/>
            <w:r>
              <w:rPr>
                <w:color w:val="000000"/>
                <w:sz w:val="24"/>
                <w:szCs w:val="24"/>
                <w:lang w:eastAsia="en-US"/>
              </w:rPr>
              <w:t>Написание бизнес- плана для приоритетного инвестиционного проекта Республики Бурятия в соответствии с Постановлением Правительства Республики Бурятия от 30.12.2022 № 854</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2320">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9F232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2320">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"Центр камня", Адрес: г. Улан-Удэ, ул. Тулаева дом 108, офис 1., телефон: +79025644564, </w:t>
            </w:r>
            <w:proofErr w:type="spellStart"/>
            <w:proofErr w:type="gramStart"/>
            <w:r>
              <w:rPr>
                <w:color w:val="000000"/>
                <w:sz w:val="24"/>
                <w:szCs w:val="24"/>
                <w:lang w:eastAsia="en-US"/>
              </w:rPr>
              <w:t>e-mail</w:t>
            </w:r>
            <w:proofErr w:type="spellEnd"/>
            <w:r>
              <w:rPr>
                <w:color w:val="000000"/>
                <w:sz w:val="24"/>
                <w:szCs w:val="24"/>
                <w:lang w:eastAsia="en-US"/>
              </w:rPr>
              <w:t>:  644564@bk.ru</w:t>
            </w:r>
            <w:proofErr w:type="gram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9F232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9F232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9F232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C84203"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F2320">
              <w:rPr>
                <w:sz w:val="24"/>
                <w:szCs w:val="24"/>
              </w:rPr>
              <w:t>До 12-00 16 мая 2023 года.</w:t>
            </w:r>
          </w:p>
          <w:p w:rsidR="00CA47FA" w:rsidRPr="00C8420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C84203"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F2320">
        <w:rPr>
          <w:sz w:val="24"/>
          <w:szCs w:val="24"/>
        </w:rPr>
        <w:t>04-14/80</w:t>
      </w:r>
      <w:r w:rsidRPr="00A179EA">
        <w:rPr>
          <w:sz w:val="24"/>
          <w:szCs w:val="24"/>
        </w:rPr>
        <w:t xml:space="preserve"> от</w:t>
      </w:r>
      <w:r w:rsidR="009F2320">
        <w:rPr>
          <w:sz w:val="24"/>
          <w:szCs w:val="24"/>
        </w:rPr>
        <w:t>02.05.2023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9F2320">
        <w:rPr>
          <w:sz w:val="24"/>
          <w:szCs w:val="24"/>
        </w:rPr>
        <w:t>по выбору исполнителя на право заключения договора на оказание услуги Разработка бизнес-планов, технических заданий, технико-экономических обоснований ООО "Центр камня"</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w:t>
      </w:r>
      <w:r w:rsidRPr="00A179EA">
        <w:rPr>
          <w:sz w:val="24"/>
          <w:szCs w:val="24"/>
        </w:rPr>
        <w:lastRenderedPageBreak/>
        <w:t xml:space="preserve">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9F2320">
        <w:rPr>
          <w:sz w:val="24"/>
          <w:szCs w:val="24"/>
        </w:rPr>
        <w:t xml:space="preserve"> по</w:t>
      </w:r>
      <w:proofErr w:type="gramEnd"/>
      <w:r w:rsidR="009F2320">
        <w:rPr>
          <w:sz w:val="24"/>
          <w:szCs w:val="24"/>
        </w:rPr>
        <w:t xml:space="preserve"> оказанию услуг Разработка бизнес-планов, технических заданий, технико-экономических обоснований ООО "Центр камня"</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C8420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C84203" w:rsidRDefault="00C84203" w:rsidP="00974326">
      <w:pPr>
        <w:tabs>
          <w:tab w:val="left" w:pos="0"/>
        </w:tabs>
        <w:spacing w:line="300" w:lineRule="auto"/>
        <w:ind w:firstLine="567"/>
        <w:jc w:val="right"/>
        <w:rPr>
          <w:sz w:val="20"/>
          <w:szCs w:val="20"/>
        </w:rPr>
      </w:pPr>
    </w:p>
    <w:p w:rsidR="00C84203" w:rsidRDefault="00C84203" w:rsidP="00974326">
      <w:pPr>
        <w:tabs>
          <w:tab w:val="left" w:pos="0"/>
        </w:tabs>
        <w:spacing w:line="300" w:lineRule="auto"/>
        <w:ind w:firstLine="567"/>
        <w:jc w:val="right"/>
        <w:rPr>
          <w:sz w:val="20"/>
          <w:szCs w:val="20"/>
        </w:rPr>
      </w:pPr>
    </w:p>
    <w:p w:rsidR="00C84203" w:rsidRDefault="00C84203" w:rsidP="00C84203">
      <w:pPr>
        <w:widowControl w:val="0"/>
        <w:ind w:right="80"/>
        <w:jc w:val="center"/>
        <w:rPr>
          <w:rFonts w:eastAsia="Calibri"/>
          <w:b/>
          <w:sz w:val="24"/>
          <w:szCs w:val="24"/>
          <w:lang w:eastAsia="en-US"/>
        </w:rPr>
      </w:pPr>
      <w:r>
        <w:rPr>
          <w:rFonts w:eastAsia="Calibri"/>
          <w:b/>
          <w:sz w:val="24"/>
          <w:szCs w:val="24"/>
          <w:lang w:eastAsia="en-US"/>
        </w:rPr>
        <w:lastRenderedPageBreak/>
        <w:t>Техническое задание</w:t>
      </w:r>
    </w:p>
    <w:p w:rsidR="00C84203" w:rsidRDefault="00C84203" w:rsidP="00C84203">
      <w:pPr>
        <w:widowControl w:val="0"/>
        <w:suppressAutoHyphens/>
        <w:jc w:val="center"/>
        <w:rPr>
          <w:rFonts w:eastAsia="Courier New"/>
          <w:b/>
          <w:color w:val="000000"/>
          <w:sz w:val="24"/>
          <w:szCs w:val="24"/>
        </w:rPr>
      </w:pPr>
      <w:r>
        <w:rPr>
          <w:rFonts w:eastAsia="Courier New"/>
          <w:b/>
          <w:color w:val="000000"/>
          <w:sz w:val="24"/>
          <w:szCs w:val="24"/>
        </w:rPr>
        <w:t>на оказание услуг по разработке бизнес-планов, технических заданий, технико- экономических обоснований</w:t>
      </w:r>
    </w:p>
    <w:p w:rsidR="00C84203" w:rsidRDefault="00C84203" w:rsidP="00C84203">
      <w:pPr>
        <w:widowControl w:val="0"/>
        <w:suppressAutoHyphens/>
        <w:jc w:val="center"/>
        <w:rPr>
          <w:rFonts w:eastAsia="Courier New"/>
          <w:b/>
          <w:color w:val="000000"/>
          <w:sz w:val="24"/>
          <w:szCs w:val="24"/>
        </w:rPr>
      </w:pPr>
    </w:p>
    <w:p w:rsidR="00C84203" w:rsidRDefault="00C84203" w:rsidP="00C84203">
      <w:pPr>
        <w:widowControl w:val="0"/>
        <w:suppressAutoHyphens/>
        <w:jc w:val="center"/>
        <w:rPr>
          <w:rFonts w:eastAsia="Courier New"/>
          <w:b/>
          <w:color w:val="000000"/>
          <w:sz w:val="24"/>
          <w:szCs w:val="24"/>
        </w:rPr>
      </w:pPr>
      <w:r>
        <w:rPr>
          <w:rFonts w:eastAsia="Courier New"/>
          <w:b/>
          <w:color w:val="000000"/>
          <w:sz w:val="24"/>
          <w:szCs w:val="24"/>
        </w:rPr>
        <w:t>Написание бизнес- плана для приоритетного инвестиционного проекта Республики Бурятия в соответствии с Постановлением Правительства Республики Бурятия от 30.12.2022 № 854</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48"/>
        <w:gridCol w:w="6946"/>
      </w:tblGrid>
      <w:tr w:rsidR="00C84203" w:rsidTr="00C84203">
        <w:tc>
          <w:tcPr>
            <w:tcW w:w="596" w:type="dxa"/>
            <w:tcBorders>
              <w:top w:val="single" w:sz="4" w:space="0" w:color="auto"/>
              <w:left w:val="single" w:sz="4" w:space="0" w:color="auto"/>
              <w:bottom w:val="single" w:sz="4" w:space="0" w:color="auto"/>
              <w:right w:val="single" w:sz="4" w:space="0" w:color="auto"/>
            </w:tcBorders>
            <w:vAlign w:val="center"/>
            <w:hideMark/>
          </w:tcPr>
          <w:p w:rsidR="00C84203" w:rsidRDefault="00C84203">
            <w:pPr>
              <w:widowControl w:val="0"/>
              <w:spacing w:line="256" w:lineRule="auto"/>
              <w:jc w:val="center"/>
              <w:rPr>
                <w:rFonts w:eastAsia="Courier New"/>
                <w:sz w:val="24"/>
                <w:szCs w:val="24"/>
                <w:lang w:eastAsia="en-US"/>
              </w:rPr>
            </w:pPr>
            <w:r>
              <w:rPr>
                <w:rFonts w:eastAsia="Courier New"/>
                <w:sz w:val="24"/>
                <w:szCs w:val="24"/>
                <w:lang w:val="en-US" w:eastAsia="en-US"/>
              </w:rPr>
              <w:t>N°</w:t>
            </w:r>
          </w:p>
          <w:p w:rsidR="00C84203" w:rsidRDefault="00C84203">
            <w:pPr>
              <w:widowControl w:val="0"/>
              <w:spacing w:line="256" w:lineRule="auto"/>
              <w:jc w:val="center"/>
              <w:rPr>
                <w:rFonts w:eastAsia="Courier New"/>
                <w:sz w:val="24"/>
                <w:szCs w:val="24"/>
                <w:lang w:eastAsia="en-US"/>
              </w:rPr>
            </w:pPr>
            <w:proofErr w:type="spellStart"/>
            <w:r>
              <w:rPr>
                <w:rFonts w:eastAsia="Courier New"/>
                <w:sz w:val="24"/>
                <w:szCs w:val="24"/>
                <w:lang w:eastAsia="en-US"/>
              </w:rPr>
              <w:t>п.п</w:t>
            </w:r>
            <w:proofErr w:type="spellEnd"/>
            <w:r>
              <w:rPr>
                <w:rFonts w:eastAsia="Courier New"/>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vAlign w:val="center"/>
            <w:hideMark/>
          </w:tcPr>
          <w:p w:rsidR="00C84203" w:rsidRDefault="00C84203">
            <w:pPr>
              <w:widowControl w:val="0"/>
              <w:spacing w:line="256" w:lineRule="auto"/>
              <w:jc w:val="center"/>
              <w:rPr>
                <w:rFonts w:eastAsia="Courier New"/>
                <w:sz w:val="24"/>
                <w:szCs w:val="24"/>
                <w:lang w:eastAsia="en-US"/>
              </w:rPr>
            </w:pPr>
            <w:r>
              <w:rPr>
                <w:rFonts w:eastAsia="Courier New"/>
                <w:sz w:val="24"/>
                <w:szCs w:val="24"/>
                <w:lang w:eastAsia="en-US"/>
              </w:rPr>
              <w:t>Наименование раздела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4203" w:rsidRDefault="00C84203">
            <w:pPr>
              <w:widowControl w:val="0"/>
              <w:spacing w:line="256" w:lineRule="auto"/>
              <w:jc w:val="center"/>
              <w:rPr>
                <w:rFonts w:eastAsia="Courier New"/>
                <w:sz w:val="24"/>
                <w:szCs w:val="24"/>
                <w:lang w:eastAsia="en-US"/>
              </w:rPr>
            </w:pPr>
            <w:r>
              <w:rPr>
                <w:rFonts w:eastAsia="Courier New"/>
                <w:sz w:val="24"/>
                <w:szCs w:val="24"/>
                <w:lang w:eastAsia="en-US"/>
              </w:rPr>
              <w:t>Содержание раздела</w:t>
            </w:r>
          </w:p>
        </w:tc>
      </w:tr>
      <w:tr w:rsidR="00C84203" w:rsidTr="00C84203">
        <w:tc>
          <w:tcPr>
            <w:tcW w:w="596" w:type="dxa"/>
            <w:tcBorders>
              <w:top w:val="single" w:sz="4" w:space="0" w:color="auto"/>
              <w:left w:val="single" w:sz="4" w:space="0" w:color="auto"/>
              <w:bottom w:val="single" w:sz="4" w:space="0" w:color="auto"/>
              <w:right w:val="single" w:sz="4" w:space="0" w:color="auto"/>
            </w:tcBorders>
            <w:vAlign w:val="center"/>
            <w:hideMark/>
          </w:tcPr>
          <w:p w:rsidR="00C84203" w:rsidRDefault="00C84203">
            <w:pPr>
              <w:widowControl w:val="0"/>
              <w:spacing w:line="256" w:lineRule="auto"/>
              <w:jc w:val="center"/>
              <w:rPr>
                <w:rFonts w:eastAsia="Courier New"/>
                <w:sz w:val="24"/>
                <w:szCs w:val="24"/>
                <w:lang w:eastAsia="en-US"/>
              </w:rPr>
            </w:pPr>
            <w:r>
              <w:rPr>
                <w:rFonts w:eastAsia="Courier New"/>
                <w:sz w:val="24"/>
                <w:szCs w:val="24"/>
                <w:lang w:eastAsia="en-US"/>
              </w:rPr>
              <w:t>1</w:t>
            </w:r>
          </w:p>
        </w:tc>
        <w:tc>
          <w:tcPr>
            <w:tcW w:w="2948" w:type="dxa"/>
            <w:tcBorders>
              <w:top w:val="single" w:sz="4" w:space="0" w:color="auto"/>
              <w:left w:val="single" w:sz="4" w:space="0" w:color="auto"/>
              <w:bottom w:val="single" w:sz="4" w:space="0" w:color="auto"/>
              <w:right w:val="single" w:sz="4" w:space="0" w:color="auto"/>
            </w:tcBorders>
            <w:vAlign w:val="center"/>
            <w:hideMark/>
          </w:tcPr>
          <w:p w:rsidR="00C84203" w:rsidRDefault="00C84203">
            <w:pPr>
              <w:widowControl w:val="0"/>
              <w:spacing w:line="256" w:lineRule="auto"/>
              <w:jc w:val="center"/>
              <w:rPr>
                <w:rFonts w:eastAsia="Courier New"/>
                <w:sz w:val="24"/>
                <w:szCs w:val="24"/>
                <w:lang w:eastAsia="en-US"/>
              </w:rPr>
            </w:pPr>
            <w:r>
              <w:rPr>
                <w:rFonts w:eastAsia="Courier New"/>
                <w:sz w:val="24"/>
                <w:szCs w:val="24"/>
                <w:lang w:eastAsia="en-US"/>
              </w:rPr>
              <w:t>2</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4203" w:rsidRDefault="00C84203">
            <w:pPr>
              <w:widowControl w:val="0"/>
              <w:spacing w:line="256" w:lineRule="auto"/>
              <w:jc w:val="center"/>
              <w:rPr>
                <w:rFonts w:eastAsia="Courier New"/>
                <w:sz w:val="24"/>
                <w:szCs w:val="24"/>
                <w:lang w:eastAsia="en-US"/>
              </w:rPr>
            </w:pPr>
            <w:r>
              <w:rPr>
                <w:rFonts w:eastAsia="Courier New"/>
                <w:sz w:val="24"/>
                <w:szCs w:val="24"/>
                <w:lang w:eastAsia="en-US"/>
              </w:rPr>
              <w:t>3</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t xml:space="preserve">1. </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Заказчик работ</w:t>
            </w:r>
          </w:p>
        </w:tc>
        <w:tc>
          <w:tcPr>
            <w:tcW w:w="6946" w:type="dxa"/>
            <w:tcBorders>
              <w:top w:val="single" w:sz="4" w:space="0" w:color="auto"/>
              <w:left w:val="single" w:sz="4" w:space="0" w:color="auto"/>
              <w:bottom w:val="single" w:sz="4" w:space="0" w:color="auto"/>
              <w:right w:val="single" w:sz="4" w:space="0" w:color="auto"/>
            </w:tcBorders>
            <w:vAlign w:val="center"/>
            <w:hideMark/>
          </w:tcPr>
          <w:p w:rsidR="00C84203" w:rsidRDefault="00C84203">
            <w:pPr>
              <w:widowControl w:val="0"/>
              <w:spacing w:line="256" w:lineRule="auto"/>
              <w:rPr>
                <w:rFonts w:eastAsia="Courier New"/>
                <w:sz w:val="24"/>
                <w:szCs w:val="24"/>
                <w:lang w:eastAsia="en-US"/>
              </w:rPr>
            </w:pPr>
            <w:r>
              <w:rPr>
                <w:rFonts w:eastAsia="Courier New"/>
                <w:color w:val="000000"/>
                <w:sz w:val="24"/>
                <w:szCs w:val="24"/>
                <w:lang w:eastAsia="en-US"/>
              </w:rPr>
              <w:t>Гарантийный фонд Бурятии</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t>1.1</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 xml:space="preserve">Получатель услуги </w:t>
            </w:r>
          </w:p>
        </w:tc>
        <w:tc>
          <w:tcPr>
            <w:tcW w:w="694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tabs>
                <w:tab w:val="left" w:pos="367"/>
              </w:tabs>
              <w:spacing w:line="256" w:lineRule="auto"/>
              <w:jc w:val="both"/>
              <w:rPr>
                <w:rFonts w:eastAsia="Courier New"/>
                <w:sz w:val="24"/>
                <w:szCs w:val="24"/>
                <w:lang w:eastAsia="en-US"/>
              </w:rPr>
            </w:pPr>
            <w:r>
              <w:rPr>
                <w:rFonts w:eastAsia="Courier New"/>
                <w:sz w:val="24"/>
                <w:szCs w:val="24"/>
                <w:lang w:eastAsia="en-US"/>
              </w:rPr>
              <w:t>ООО "Центр камня", осуществляющий деятельность по ОКВЭД 23.31 Производство керамических плит и плиток</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t>1.2</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color w:val="000000"/>
                <w:sz w:val="24"/>
                <w:szCs w:val="24"/>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tabs>
                <w:tab w:val="left" w:pos="367"/>
              </w:tabs>
              <w:spacing w:line="256" w:lineRule="auto"/>
              <w:jc w:val="both"/>
              <w:rPr>
                <w:rFonts w:eastAsia="Courier New"/>
                <w:sz w:val="24"/>
                <w:szCs w:val="24"/>
                <w:lang w:eastAsia="en-US"/>
              </w:rPr>
            </w:pPr>
            <w:r>
              <w:rPr>
                <w:rFonts w:eastAsia="Courier New"/>
                <w:color w:val="000000"/>
                <w:sz w:val="24"/>
                <w:szCs w:val="24"/>
                <w:lang w:eastAsia="en-US"/>
              </w:rPr>
              <w:t>средства субсидии на развитие Р</w:t>
            </w:r>
            <w:r>
              <w:rPr>
                <w:rFonts w:eastAsia="Courier New"/>
                <w:bCs/>
                <w:color w:val="000000"/>
                <w:sz w:val="24"/>
                <w:szCs w:val="24"/>
                <w:lang w:eastAsia="en-US"/>
              </w:rPr>
              <w:t>егионального центра инжиниринга</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t>2.</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Наименование проекта</w:t>
            </w:r>
          </w:p>
        </w:tc>
        <w:tc>
          <w:tcPr>
            <w:tcW w:w="694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tabs>
                <w:tab w:val="left" w:pos="367"/>
              </w:tabs>
              <w:spacing w:line="256" w:lineRule="auto"/>
              <w:jc w:val="both"/>
              <w:rPr>
                <w:rFonts w:eastAsia="Courier New"/>
                <w:sz w:val="24"/>
                <w:szCs w:val="24"/>
                <w:lang w:eastAsia="en-US"/>
              </w:rPr>
            </w:pPr>
            <w:r>
              <w:rPr>
                <w:rFonts w:eastAsia="Courier New"/>
                <w:color w:val="000000"/>
                <w:sz w:val="24"/>
                <w:szCs w:val="24"/>
                <w:lang w:eastAsia="en-US"/>
              </w:rPr>
              <w:t xml:space="preserve">Бизнес-план </w:t>
            </w:r>
            <w:proofErr w:type="gramStart"/>
            <w:r>
              <w:rPr>
                <w:rFonts w:eastAsia="Courier New"/>
                <w:color w:val="000000"/>
                <w:sz w:val="24"/>
                <w:szCs w:val="24"/>
                <w:lang w:eastAsia="en-US"/>
              </w:rPr>
              <w:t xml:space="preserve">по </w:t>
            </w:r>
            <w:r>
              <w:rPr>
                <w:sz w:val="24"/>
                <w:szCs w:val="24"/>
                <w:lang w:eastAsia="en-US"/>
              </w:rPr>
              <w:t>инвестиционного проекта</w:t>
            </w:r>
            <w:proofErr w:type="gramEnd"/>
            <w:r>
              <w:rPr>
                <w:sz w:val="24"/>
                <w:szCs w:val="24"/>
                <w:lang w:eastAsia="en-US"/>
              </w:rPr>
              <w:t xml:space="preserve"> по производству изделий из камня</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t xml:space="preserve">3. </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Краткое описание проекта</w:t>
            </w:r>
          </w:p>
        </w:tc>
        <w:tc>
          <w:tcPr>
            <w:tcW w:w="694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tabs>
                <w:tab w:val="left" w:pos="367"/>
              </w:tabs>
              <w:spacing w:line="256" w:lineRule="auto"/>
              <w:jc w:val="both"/>
              <w:rPr>
                <w:rFonts w:eastAsia="Courier New"/>
                <w:sz w:val="24"/>
                <w:szCs w:val="24"/>
                <w:lang w:eastAsia="en-US"/>
              </w:rPr>
            </w:pPr>
            <w:r>
              <w:rPr>
                <w:rFonts w:eastAsia="Courier New"/>
                <w:sz w:val="24"/>
                <w:szCs w:val="24"/>
                <w:lang w:eastAsia="en-US"/>
              </w:rPr>
              <w:t xml:space="preserve">Инвестиционный проект </w:t>
            </w:r>
            <w:r>
              <w:rPr>
                <w:sz w:val="24"/>
                <w:szCs w:val="24"/>
                <w:lang w:eastAsia="en-US"/>
              </w:rPr>
              <w:t>по производству изделий из камня</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t>4.</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Требования к содержанию бизнес-плана</w:t>
            </w:r>
          </w:p>
        </w:tc>
        <w:tc>
          <w:tcPr>
            <w:tcW w:w="6946" w:type="dxa"/>
            <w:tcBorders>
              <w:top w:val="single" w:sz="4" w:space="0" w:color="auto"/>
              <w:left w:val="single" w:sz="4" w:space="0" w:color="auto"/>
              <w:bottom w:val="single" w:sz="4" w:space="0" w:color="auto"/>
              <w:right w:val="single" w:sz="4" w:space="0" w:color="auto"/>
            </w:tcBorders>
            <w:hideMark/>
          </w:tcPr>
          <w:tbl>
            <w:tblPr>
              <w:tblW w:w="0" w:type="auto"/>
              <w:tblCellMar>
                <w:top w:w="102" w:type="dxa"/>
                <w:left w:w="62" w:type="dxa"/>
                <w:bottom w:w="102" w:type="dxa"/>
                <w:right w:w="62" w:type="dxa"/>
              </w:tblCellMar>
              <w:tblLook w:val="04A0" w:firstRow="1" w:lastRow="0" w:firstColumn="1" w:lastColumn="0" w:noHBand="0" w:noVBand="1"/>
            </w:tblPr>
            <w:tblGrid>
              <w:gridCol w:w="6441"/>
            </w:tblGrid>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 Краткое резюме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 Общая информация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 Производственный план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3.1. Описание продукции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3.2. Технология производства продукции, оказания услуг</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3.3. Описание поставщиков, контрагентов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3.4. Программа производства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 Маркетинговый план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4.1. Анализ рынка и потенциальной емкости рынка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4.2. Описание потребителей и потенциальных клиентов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4.3. Описание основных конкурентов и конкурентных преимуществ продукции, услуг</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4.4. Маркетинговая стратегия (сбытовая, ценовая политика, план продвижения)</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 Организационный план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5.1. Правовая форма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5.2. Сведения об инициаторе проекта, инвесторе и ключевых участниках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5.3. Организационная структура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5.4. Описание штата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 Финансовый план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6.1. Исходные данные и допущения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6.2. Капитальные затраты, схема, график финансирования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6.3. Анализ финансово-хозяйственной деятельности инициатора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 Расчет основных социально-экономических показателей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 Расчет показателей доходов, расходов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6.4.2. Расчет налоговых и налоговых показателей доходов, расходов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6.4.3. Меры государственной поддержки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6.4.4. Схема обслуживания заемных средства и иных платежей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6.4.5. Расчет чистых прибылей (убытков)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6.4.6. Расчет денежного потока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6.4.7. Расчет финансовых показателей по проекту</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 Показатели эффективности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7.1. Показатели экономической эффективности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7.2. Показатели социальной эффективности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7.3. Показатели бюджетной эффективности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7.4. Показатели экологической эффективности проекта</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8. Анализ рисков</w:t>
                  </w:r>
                </w:p>
              </w:tc>
            </w:tr>
            <w:tr w:rsidR="00C84203">
              <w:tc>
                <w:tcPr>
                  <w:tcW w:w="6441" w:type="dxa"/>
                  <w:hideMark/>
                </w:tcPr>
                <w:p w:rsidR="00C84203" w:rsidRDefault="00C8420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9. Приложение: таблицы, схемы, рисунки</w:t>
                  </w:r>
                </w:p>
              </w:tc>
            </w:tr>
          </w:tbl>
          <w:p w:rsidR="00C84203" w:rsidRDefault="00C84203">
            <w:pPr>
              <w:autoSpaceDE w:val="0"/>
              <w:autoSpaceDN w:val="0"/>
              <w:spacing w:line="256" w:lineRule="auto"/>
              <w:ind w:left="120"/>
              <w:jc w:val="both"/>
              <w:rPr>
                <w:sz w:val="24"/>
                <w:szCs w:val="24"/>
                <w:lang w:eastAsia="en-US"/>
              </w:rPr>
            </w:pP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lastRenderedPageBreak/>
              <w:t>5.</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Требования к содержанию финансово-экономической модели</w:t>
            </w:r>
          </w:p>
        </w:tc>
        <w:tc>
          <w:tcPr>
            <w:tcW w:w="694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1. Финансово-экономическая модель должна содержать следующие разделы:</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оглавление;</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резюме;</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предпосылки планирования;</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прогнозный отчет о финансовых результатах;</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прогнозный отчет о движении денежных средств;</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прогнозный баланс;</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lastRenderedPageBreak/>
              <w:t>- расчет денежного потока проекта;</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расчет налоговых и прочих обязательных платежей;</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анализ чувствительности.</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2. Все принятые в финансово-экономической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 А также описанием технологии и производственных мощностей.</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3. Горизонт планирования должен составлять не менее расчетного срока окупаемости плюс один год.</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4. Расчет основных показателей осуществить в соответствии с требованиями целевых институтов развития.</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5. Шаг планирования выбрать в соответствии с требованиями целевых институтов развития.</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6. Должно быть проведено 2 варианта расчетов – без учета государственной поддержки (субсидий, льгот) и с учетом государственной поддержки.</w:t>
            </w:r>
          </w:p>
          <w:p w:rsidR="00C84203" w:rsidRDefault="00C84203">
            <w:pPr>
              <w:widowControl w:val="0"/>
              <w:spacing w:line="256" w:lineRule="auto"/>
              <w:jc w:val="both"/>
              <w:rPr>
                <w:rFonts w:eastAsia="Courier New"/>
                <w:sz w:val="24"/>
                <w:szCs w:val="24"/>
                <w:lang w:eastAsia="en-US"/>
              </w:rPr>
            </w:pPr>
            <w:r>
              <w:rPr>
                <w:rFonts w:eastAsia="Courier New"/>
                <w:bCs/>
                <w:color w:val="000000"/>
                <w:sz w:val="24"/>
                <w:szCs w:val="24"/>
                <w:lang w:eastAsia="en-US"/>
              </w:rPr>
              <w:t>В связи с тем, что предполагается получение займа в Фонде развития промышленности, финансово-экономическая модель должна соответствовать требованиям Фонда (прилагаются).</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lastRenderedPageBreak/>
              <w:t>6.</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Требования к результату выполнения работ</w:t>
            </w:r>
          </w:p>
        </w:tc>
        <w:tc>
          <w:tcPr>
            <w:tcW w:w="694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1. Бизнес-план в электронном виде, оформленный в соответствии с п.6 Технического задания.</w:t>
            </w:r>
          </w:p>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 xml:space="preserve">2. Финансово-экономическая модель проекта в электронном виде в форматах </w:t>
            </w:r>
            <w:proofErr w:type="spellStart"/>
            <w:r>
              <w:rPr>
                <w:rFonts w:eastAsia="Courier New"/>
                <w:sz w:val="24"/>
                <w:szCs w:val="24"/>
                <w:lang w:eastAsia="en-US"/>
              </w:rPr>
              <w:t>xls</w:t>
            </w:r>
            <w:proofErr w:type="spellEnd"/>
            <w:r>
              <w:rPr>
                <w:rFonts w:eastAsia="Courier New"/>
                <w:sz w:val="24"/>
                <w:szCs w:val="24"/>
                <w:lang w:eastAsia="en-US"/>
              </w:rPr>
              <w:t xml:space="preserve"> или </w:t>
            </w:r>
            <w:proofErr w:type="spellStart"/>
            <w:r>
              <w:rPr>
                <w:rFonts w:eastAsia="Courier New"/>
                <w:sz w:val="24"/>
                <w:szCs w:val="24"/>
                <w:lang w:eastAsia="en-US"/>
              </w:rPr>
              <w:t>xlsx</w:t>
            </w:r>
            <w:proofErr w:type="spellEnd"/>
            <w:r>
              <w:rPr>
                <w:rFonts w:eastAsia="Courier New"/>
                <w:sz w:val="24"/>
                <w:szCs w:val="24"/>
                <w:lang w:eastAsia="en-US"/>
              </w:rPr>
              <w:t>, оформленная в соответствии с п.7 Технического задания, со связами.</w:t>
            </w:r>
          </w:p>
        </w:tc>
      </w:tr>
      <w:tr w:rsidR="00C84203" w:rsidTr="00C84203">
        <w:tc>
          <w:tcPr>
            <w:tcW w:w="59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center"/>
              <w:rPr>
                <w:rFonts w:eastAsia="Calibri"/>
                <w:sz w:val="24"/>
                <w:szCs w:val="24"/>
                <w:lang w:eastAsia="en-US"/>
              </w:rPr>
            </w:pPr>
            <w:r>
              <w:rPr>
                <w:rFonts w:eastAsia="Calibri"/>
                <w:sz w:val="24"/>
                <w:szCs w:val="24"/>
                <w:lang w:eastAsia="en-US"/>
              </w:rPr>
              <w:t>7.</w:t>
            </w:r>
          </w:p>
        </w:tc>
        <w:tc>
          <w:tcPr>
            <w:tcW w:w="2948"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rPr>
                <w:rFonts w:eastAsia="Courier New"/>
                <w:sz w:val="24"/>
                <w:szCs w:val="24"/>
                <w:lang w:eastAsia="en-US"/>
              </w:rPr>
            </w:pPr>
            <w:r>
              <w:rPr>
                <w:rFonts w:eastAsia="Courier New"/>
                <w:sz w:val="24"/>
                <w:szCs w:val="24"/>
                <w:lang w:eastAsia="en-US"/>
              </w:rPr>
              <w:t>Результат работы</w:t>
            </w:r>
          </w:p>
        </w:tc>
        <w:tc>
          <w:tcPr>
            <w:tcW w:w="6946" w:type="dxa"/>
            <w:tcBorders>
              <w:top w:val="single" w:sz="4" w:space="0" w:color="auto"/>
              <w:left w:val="single" w:sz="4" w:space="0" w:color="auto"/>
              <w:bottom w:val="single" w:sz="4" w:space="0" w:color="auto"/>
              <w:right w:val="single" w:sz="4" w:space="0" w:color="auto"/>
            </w:tcBorders>
            <w:hideMark/>
          </w:tcPr>
          <w:p w:rsidR="00C84203" w:rsidRDefault="00C84203">
            <w:pPr>
              <w:widowControl w:val="0"/>
              <w:spacing w:line="256" w:lineRule="auto"/>
              <w:jc w:val="both"/>
              <w:rPr>
                <w:rFonts w:eastAsia="Courier New"/>
                <w:sz w:val="24"/>
                <w:szCs w:val="24"/>
                <w:lang w:eastAsia="en-US"/>
              </w:rPr>
            </w:pPr>
            <w:r>
              <w:rPr>
                <w:rFonts w:eastAsia="Courier New"/>
                <w:sz w:val="24"/>
                <w:szCs w:val="24"/>
                <w:lang w:eastAsia="en-US"/>
              </w:rPr>
              <w:t>Конечным результатом проведенной работы программа является разработанный бизнес-план. Исполнитель обязуется безвозмездно исправлять замечания Фонда регионального развития Бурятии после сдачи –приемки бизнес-плана.</w:t>
            </w:r>
          </w:p>
        </w:tc>
      </w:tr>
    </w:tbl>
    <w:p w:rsidR="00C84203" w:rsidRDefault="00C84203" w:rsidP="00C84203">
      <w:pPr>
        <w:rPr>
          <w:sz w:val="24"/>
          <w:szCs w:val="24"/>
        </w:rPr>
      </w:pP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 бизнес-плана является последовательное детальное, логичное и обоснованное доказательство продуманности и реальности осуществления инвестиционного проекта инициатором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Бизнес-план представляет часть заявки инвестора на предоставление государственной поддержки реализации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Исходные сведения для разработки бизнес-плана должны включать:</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четкую цель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схему и условия финансирования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условия начала и завершения реализации инвестиционного проекта, продолжительность расчетного периода;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об экономическом окружении;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продолжительность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объем капиталовложений по инвестиционному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характер производства (работ, услуг), общие сведения о применяемой технологии, вид производимой продукции (работ,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поставщиках и сроках поставки необходимого технологического оборудования;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обоснованный план персонала, необходимого для реализации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планируемые на основании анализа рынка цены и объемы сбыта новой продукции </w:t>
      </w:r>
      <w:r>
        <w:rPr>
          <w:rFonts w:ascii="Times New Roman" w:hAnsi="Times New Roman" w:cs="Times New Roman"/>
          <w:sz w:val="24"/>
          <w:szCs w:val="24"/>
        </w:rPr>
        <w:lastRenderedPageBreak/>
        <w:t>(работ,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поставщиках и сроках поставок сырья, материалов и комплектующих, необходимых для производства новой продукции (работ,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выручку по годам реализации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производственные издержки по годам реализации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Бизнес-план разрабатывается на период, превышающий срок окупаемости проекта на один год, или на период окончания срока возврата заемных средств, если он превышает срок окупаемости.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Бизнес-план инвестора на предоставление государственной поддержки реализации инвестиционного проекта, не утвержденный руководителем предприятия и не заверенный печатью, не является документом и к рассмотрению не принимается.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Краткое резюме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Назначение раздела - краткое изложение сути и результатов реализации инвестиционного проекта. Инициатору проекта необходимо предоставить общую информацию инвестиционного проекта и соответствие целям, задачам, приоритетам и основным этапам Стратегии социально-экономического развития Республики Бурятия.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Наименование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Полное наименование предприятия - заявителя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почтовый адрес;</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ФИО руководителя;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телефон;</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факс;</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E-mail;</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организационно-правовая форма.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Общие данные о предприятии: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дата государственной регистрации;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ИНН;</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ОГРН;</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основные виды деятельности по </w:t>
      </w:r>
      <w:hyperlink r:id="rId7" w:history="1">
        <w:r>
          <w:rPr>
            <w:rStyle w:val="a5"/>
            <w:sz w:val="24"/>
            <w:szCs w:val="24"/>
          </w:rPr>
          <w:t>ОКВЭД</w:t>
        </w:r>
      </w:hyperlink>
      <w:r>
        <w:rPr>
          <w:rFonts w:ascii="Times New Roman" w:hAnsi="Times New Roman" w:cs="Times New Roman"/>
          <w:sz w:val="24"/>
          <w:szCs w:val="24"/>
        </w:rPr>
        <w:t xml:space="preserve"> (работ,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Краткая характеристика проекта (суть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цель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описание продукции (услуг)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характер строительства;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условия приобретения оборудования (договор купли продажи, лизинг);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организационные мероприятия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кадровые мероприятия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форма участия государства в реализации инвестиционного проекта (предоставление налоговых льгот, бюджетного финансирования, субсидий, государственных гарантий, другое).</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Основные показатели финансово-хозяйственной деятельности и экономической эффективности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общая стоимость и схема финансирования проекта, млн. рублей;</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сроки реализации проекта, в годах;</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объем производства продукции (выполнения работ, оказания услуг) за период реализации проекта (по годам);</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объем налоговых поступлений в бюджет и внебюджетные фонды за период реализации проекта (по годам);</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планируемая чистая прибыль по проекту (по годам);</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количество сохраненных и вновь создаваемых рабочих мест по проекту в Республике Бурятия;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дисконтированный срок окупаемости предпринимательского проекта, в годах;</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простой срок окупаемости предпринимательского проекта, в годах;</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чистая приведенная стоимость, NPV;</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внутренняя норма рентабельности, IRR.</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Общая информация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Предпосылки реализации проекта. Общая информация и/или история создания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Это характеристика проекта, в которой раскрываются цели проекта и приводятся доказательства его выгодности. Необходимо показать сущность проекта, преимущества продукции (услуг) в сравнении с лучшими отечественными и зарубежными аналогами, указать объем ожидаемого спроса на продукцию, потребность в инвестициях и срок возврата заемных средств.</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т.п.), то указать какие.</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Производственный план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Назначение раздела - аргументировать выбор производственного процесса и охарактеризовать технико-экономические показатели согласно проектно-сметной документации.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Описание продукции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описание продукции (услуг) и особенностей производства.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Технология производства продукции, оказания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принятой технологии производства. Место размещения производства, схема производственного процесса. Информация по составу основного оборудования, сведения о приобретаемом оборудовании (новое или бывшее в употреблении), информация о лизинге оборудования, сведения о взаимозависимости с организациями - поставщиками оборудования.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Описание поставщиков, контрагентов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основных поставщиков, контрагентов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Программа производства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производства продукции (количественные показатели).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Маркетинговый план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Назначение раздела - определить целевую нишу, аргументировать выбор маркетинговой стратегии производства и сбыта производимой продукции (оказываемой услуги, выполненной работы) и охарактеризовать долю производимой продукции в общем объеме.</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Анализ рынка и потенциальной емкости рынка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анализ рынка продукции на федеральном, региональном уровнях. Прогнозные значения.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Описание потребителей и потенциальных клиентов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Конечные потребители товара (работ,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Описание основных конкурентов и конкурентных преимуществ продукции,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основных конкурентов и крупных игроков в отрасли. Расчет и оценка потенциальной емкости рынка продукции (работ, услуг).</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анализ и оценка конкурентных преимуществ продукции (работ, услуг)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Маркетинговая стратегия (сбытовая, ценовая политика, план продвижения).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Организация сбыта. Обоснование цены на продукцию (товар, работы, услуги). Обоснование объема инвестиций, связанных с реализацией продукции. Торгово-сбытовые издержки.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приведения расчетных данных необходимо приложение расчетов.</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Организационный план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Правовая форма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Проводится анализ правовой концепции проекта, указываются основные партнеры. Составляется график сроков реализации проекта. Определяется правовое поле реализации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Сведения об инициаторе проекта, инвесторе и ключевых участниках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инвесторе (статистические коды, юридический адрес, телефон, факс, электронная почта и т.п., данные о регистрации и видах деятельности по уставу).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Форма собственности инвестора. Указываются состав учредителей и принадлежащие им доли, по акционерным обществам - состав основных акционеров и принадлежащие им доли.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по публичным акционерным обществам: указываются объем выпущенных акций и объем их эмиссии, по членам совета директоров (руководители предприятия), краткие биографические справки. Обладатели права подписи финансовых документов. Распределение обязанностей между членами руководящего состава.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Организационная структура.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Описание штата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Финансовый план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Данный раздел является ключевым, по нему планируются затраты на реализацию инвестиционного проекта и определяется его эффективность. Для оценки необходимо указать расчеты основных финансовых моментов, касающихся деятельности предприятия: поступления, накладные расходы, заработная плата, налоговое обязательство, анализ инвестиционных издержек. Определяются условия финансирования, составляется калькуляция затрат, расчет амортизации, движения денежных средств.</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Расчет выполняется на период, превышающий срок окупаемости инвестиционного проекта на один год или на период окончания срока возврата заемных средств, если он превышает срок окупаемости (реализации инвестиционной фазы инвестиционного проекта до выхода на проектную мощность).</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Исходные данные и допущения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Шаг расчета: квартал, год (на выбор).</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Допущения в расчетах по проекту (прописать какие допущения при расчетах приняты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Метод расчета - в постоянных и прогнозных ценах.</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Налоговое окружение (описание системы налогообложения, выплаты по страховым взносам и сроки уплаты).</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Расчет ставки дисконтирования (методика расчета).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Капитальные затраты, схема, график финансирования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и график строительства, структура капитальных вложений, предусмотренная в проектно-сметной документации и сметно-финансовом расчете, в том числе строительно-монтажные работы, затраты на оборудование, прочие затраты. Общая стоимость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приведения расчетных данных необходимо приложение расчетов в электронном виде.</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Анализ финансово-хозяйственной деятельности инициатора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Экономический анализ данных баланса (уставный капитал, остаточная стоимость и износ основных фондов, кредиторская и дебиторская задолженности, сведения о кредитах и займах, чистая прибыль). Отдельно выделяется задолженность перед федеральным бюджетом и бюджетом Республики Бурятия. Расчеты коэффициентов оценки структуры баланса инвестора: текущей ликвидности, обеспеченности собственными средствами, отношения их к величине заемных средств, коэффициента восстановления (утраты) платежеспособности.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Расчет основных социально-экономических показателей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формирования общей картины по инвестиционному проекту сформировать.</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6.4.1. Расчет показателей доходов, расходов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Расчет программы производства в натуральном и стоимостном выражении, расчет выручки, годовых операционных и общих затрат на выпуск продукции, оказание услуг. Переменные и постоянные затраты. Себестоимость единицы продукции.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6.4.2. Расчет налоговых и неналоговых показателей доходов, расходов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Расчет налоговых и неналоговых поступлений в бюджеты всех уровней.</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6.4.3. Меры государственной поддержки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предоставления государственной поддержки реализации инвестиционного проекта, расчет суммы государственной поддержки (субсидии, грантов и т.п.).</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6.4.4. Схема обслуживания заемных средств и иных платежей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привлечения заемных средств в рамках реализации инвестиционного проекта, расчет выплаты основных платежей и процентов.</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6.4.5. Расчет чистых прибылей (убытков)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Финансовые результаты реализации инвестиционного проекта показывают распределение выручки, полученной от продажи продукции (работ, услуг), и объем чистой прибыли по кварталам и годам.</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6.4.6. Расчет денежного потока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Денежный поток и по содержанию, и по величине отличается от прибыли и для его расчета в практической деятельности существуют два основных метода: прямой и косвенный.</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Косвенный метод расчета потока денежных средств основан на анализе статей бухгалтерского баланса предприятия и отчета о его прибылях и убытках. Данный метод предпочтителен с аналитической точки зрения, так как он позволяет определить взаимосвязь полученной прибыли с изменением величины денежных средств. Кроме этого, косвенный метод позволяет показать взаимосвязь между различными видами деятельности предприятия, а также установить соотношение между чистой прибылью и изменениями в активах предприятия за отчетный период. С его помощью можно выявить наиболее проблемные места в деятельности организации и разработать пути выхода из критической ситуации.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Положительное значение денежного потока каждого расчетного периода по проекту является необходимым условием реализуемости инвестиционного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6.4.7. Расчет финансовых показателей по проекту.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Расчет и анализ финансовых показателей - один из методов оценки состояния проекта и его возможностей в будущем. Он выступает основой стратегического планирования, помогает выявить ресурсы и направления последующего развития, найти его сильные и слабые стороны. Анализ финансовых коэффициентов проводится с целью выявления оптимальных путей достижения целей предприятия, таких как повышение деловой активности - оборачиваемости активов, обеспечение ликвидности и финансовой устойчивости, увеличение прибыльности предприятия, рыночная стоимость.</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Показатели эффективности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Показатели экономической эффективности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оценки эффективности инвестиционных затрат проекта применимы следующие показатели: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дисконтированный срок окупаемости (Pay-Back </w:t>
      </w:r>
      <w:proofErr w:type="spellStart"/>
      <w:r>
        <w:rPr>
          <w:rFonts w:ascii="Times New Roman" w:hAnsi="Times New Roman" w:cs="Times New Roman"/>
          <w:sz w:val="24"/>
          <w:szCs w:val="24"/>
        </w:rPr>
        <w:t>Period</w:t>
      </w:r>
      <w:proofErr w:type="spellEnd"/>
      <w:r>
        <w:rPr>
          <w:rFonts w:ascii="Times New Roman" w:hAnsi="Times New Roman" w:cs="Times New Roman"/>
          <w:sz w:val="24"/>
          <w:szCs w:val="24"/>
        </w:rPr>
        <w:t>, PBP);</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чистая текущая стоимость (Net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Value, NPV);</w:t>
      </w:r>
    </w:p>
    <w:p w:rsidR="00C84203" w:rsidRDefault="00C84203" w:rsidP="00C84203">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внутренняя</w:t>
      </w:r>
      <w:r>
        <w:rPr>
          <w:rFonts w:ascii="Times New Roman" w:hAnsi="Times New Roman" w:cs="Times New Roman"/>
          <w:sz w:val="24"/>
          <w:szCs w:val="24"/>
          <w:lang w:val="en-US"/>
        </w:rPr>
        <w:t xml:space="preserve"> </w:t>
      </w:r>
      <w:r>
        <w:rPr>
          <w:rFonts w:ascii="Times New Roman" w:hAnsi="Times New Roman" w:cs="Times New Roman"/>
          <w:sz w:val="24"/>
          <w:szCs w:val="24"/>
        </w:rPr>
        <w:t>норма</w:t>
      </w:r>
      <w:r>
        <w:rPr>
          <w:rFonts w:ascii="Times New Roman" w:hAnsi="Times New Roman" w:cs="Times New Roman"/>
          <w:sz w:val="24"/>
          <w:szCs w:val="24"/>
          <w:lang w:val="en-US"/>
        </w:rPr>
        <w:t xml:space="preserve"> </w:t>
      </w:r>
      <w:r>
        <w:rPr>
          <w:rFonts w:ascii="Times New Roman" w:hAnsi="Times New Roman" w:cs="Times New Roman"/>
          <w:sz w:val="24"/>
          <w:szCs w:val="24"/>
        </w:rPr>
        <w:t>рентабельности</w:t>
      </w:r>
      <w:r>
        <w:rPr>
          <w:rFonts w:ascii="Times New Roman" w:hAnsi="Times New Roman" w:cs="Times New Roman"/>
          <w:sz w:val="24"/>
          <w:szCs w:val="24"/>
          <w:lang w:val="en-US"/>
        </w:rPr>
        <w:t xml:space="preserve"> (Internal Rate of Return, IRR).</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Именно этот набор показателей приводится в резюме бизнес-плана инвестиционного проекта и используется заинтересованными сторонами для оценки коммерческой привлекательности инвестиционной идеи.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Базой для расчета показателей эффективности являются так называемые чистые денежные потоки (Net Cash-</w:t>
      </w:r>
      <w:proofErr w:type="spellStart"/>
      <w:r>
        <w:rPr>
          <w:rFonts w:ascii="Times New Roman" w:hAnsi="Times New Roman" w:cs="Times New Roman"/>
          <w:sz w:val="24"/>
          <w:szCs w:val="24"/>
        </w:rPr>
        <w:t>Flow</w:t>
      </w:r>
      <w:proofErr w:type="spellEnd"/>
      <w:r>
        <w:rPr>
          <w:rFonts w:ascii="Times New Roman" w:hAnsi="Times New Roman" w:cs="Times New Roman"/>
          <w:sz w:val="24"/>
          <w:szCs w:val="24"/>
        </w:rPr>
        <w:t xml:space="preserve">, NCF), включающие в себя выручку от реализации, текущие и инвестиционные затраты, прирост потребности в оборотном капитале и </w:t>
      </w:r>
      <w:r>
        <w:rPr>
          <w:rFonts w:ascii="Times New Roman" w:hAnsi="Times New Roman" w:cs="Times New Roman"/>
          <w:sz w:val="24"/>
          <w:szCs w:val="24"/>
        </w:rPr>
        <w:lastRenderedPageBreak/>
        <w:t>налоговые платежи. Название "чистые потоки" говорит о том, что потоки не учитывают схему финансирования - вложение собственных средств и привлечение кредитных ресурсов. Без этого вложения денежный поток проекта будет, естественно, получаться отрицательным на начальном этапе и накопленные денежные средства будут выглядеть так, как это показано на рисунке.</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Суть NPV - чистый доход, который принесет проект с учетом дисконтирования.</w:t>
      </w:r>
    </w:p>
    <w:p w:rsidR="00C84203" w:rsidRDefault="00C84203" w:rsidP="00C84203">
      <w:pPr>
        <w:pStyle w:val="ConsPlusNormal"/>
        <w:jc w:val="both"/>
        <w:rPr>
          <w:rFonts w:ascii="Times New Roman" w:hAnsi="Times New Roman" w:cs="Times New Roman"/>
          <w:sz w:val="24"/>
          <w:szCs w:val="24"/>
        </w:rPr>
      </w:pPr>
    </w:p>
    <w:p w:rsidR="00C84203" w:rsidRDefault="00C84203" w:rsidP="00C84203">
      <w:pPr>
        <w:pStyle w:val="ConsPlusNormal"/>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695450" cy="504825"/>
            <wp:effectExtent l="0" t="0" r="0" b="0"/>
            <wp:docPr id="6152467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C84203" w:rsidRDefault="00C84203" w:rsidP="00C84203">
      <w:pPr>
        <w:pStyle w:val="ConsPlusNormal"/>
        <w:jc w:val="both"/>
        <w:rPr>
          <w:rFonts w:ascii="Times New Roman" w:hAnsi="Times New Roman" w:cs="Times New Roman"/>
          <w:sz w:val="24"/>
          <w:szCs w:val="24"/>
        </w:rPr>
      </w:pPr>
    </w:p>
    <w:p w:rsidR="00C84203" w:rsidRDefault="00C84203" w:rsidP="00C8420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NCF</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чистый денежный поток i-го года;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N - общее число лет.</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в отношении срока окупаемости единых критериев приемлемости не существует, то анализ проекта по уровню NPV выглядит существенно проще. Любое положительное значение NPV считается показателем хорошей эффективности проекта. При этом конкретная величина NPV указывает не на прибыль инвестора (хотя название показателя и переводят иногда как "чистый приведенный доход"), а на "сверхприбыль", т.е. на тот дополнительный доход, который будет получен инвестором сверх ожидаемого.</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Расчета NPV, как правило, достаточно для принятия решений по проекту. Но его значение выглядит не очень показательным, из него может быть понятно, что проект выгоден и привлекателен, но трудно оценить - насколько привлекателен. Поэтому в помощь NPV применяют третий стандартный показатель - внутренняя норма рентабельности.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Внутренняя норма рентабельности проекта (IRR) </w:t>
      </w:r>
      <w:proofErr w:type="gramStart"/>
      <w:r>
        <w:rPr>
          <w:rFonts w:ascii="Times New Roman" w:hAnsi="Times New Roman" w:cs="Times New Roman"/>
          <w:sz w:val="24"/>
          <w:szCs w:val="24"/>
        </w:rPr>
        <w:t>- это такое значение</w:t>
      </w:r>
      <w:proofErr w:type="gramEnd"/>
      <w:r>
        <w:rPr>
          <w:rFonts w:ascii="Times New Roman" w:hAnsi="Times New Roman" w:cs="Times New Roman"/>
          <w:sz w:val="24"/>
          <w:szCs w:val="24"/>
        </w:rPr>
        <w:t xml:space="preserve"> ставки дисконтирования d, при котором NPV становится равным 0. То есть IRR показывает, какое максимальное требование к годовому доходу на вложенные деньги инвестор может закладывать в свои расчеты так, чтобы проект еще выглядел привлекательным. Например, если для финансирования проекта используются деньги банка, то IRR продемонстрирует максимальную величину процентной ставки по кредиту, которую теоретически способен окупить проект.</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Ставка дисконтирования.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основе всех описанных расчетов лежит дисконтирование прогнозируемых денежных потоков. Для того, чтобы провести его, необходимо выбрать ставку дисконтирования. Смысл ставки дисконтирования - отражение в расчетах влияния стоимости денег. Иногда уже этого определения бывает достаточно для того, чтобы принять решение о ее величине.</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более сложном случае, когда инвестируемый капитал взят из разных источников, расчет ставки дисконтирования усложняется, но незначительно. Теперь вместо процентов по кредитам в расчете используется понятие средневзвешенной стоимости капитала (</w:t>
      </w:r>
      <w:proofErr w:type="spellStart"/>
      <w:r>
        <w:rPr>
          <w:rFonts w:ascii="Times New Roman" w:hAnsi="Times New Roman" w:cs="Times New Roman"/>
          <w:sz w:val="24"/>
          <w:szCs w:val="24"/>
        </w:rPr>
        <w:t>Weighted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Average</w:t>
      </w:r>
      <w:proofErr w:type="spellEnd"/>
      <w:r>
        <w:rPr>
          <w:rFonts w:ascii="Times New Roman" w:hAnsi="Times New Roman" w:cs="Times New Roman"/>
          <w:sz w:val="24"/>
          <w:szCs w:val="24"/>
        </w:rPr>
        <w:t xml:space="preserve"> Cost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Capital, WACC). Этот показатель рассчитывается так:</w:t>
      </w:r>
    </w:p>
    <w:p w:rsidR="00C84203" w:rsidRDefault="00C84203" w:rsidP="00C84203">
      <w:pPr>
        <w:pStyle w:val="ConsPlusNormal"/>
        <w:jc w:val="both"/>
        <w:rPr>
          <w:rFonts w:ascii="Times New Roman" w:hAnsi="Times New Roman" w:cs="Times New Roman"/>
          <w:sz w:val="24"/>
          <w:szCs w:val="24"/>
        </w:rPr>
      </w:pPr>
    </w:p>
    <w:p w:rsidR="00C84203" w:rsidRDefault="00C84203" w:rsidP="00C842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WACC = </w:t>
      </w: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kp</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kp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ck</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ck</w:t>
      </w:r>
      <w:proofErr w:type="spellEnd"/>
      <w:r>
        <w:rPr>
          <w:rFonts w:ascii="Times New Roman" w:hAnsi="Times New Roman" w:cs="Times New Roman"/>
          <w:sz w:val="24"/>
          <w:szCs w:val="24"/>
        </w:rPr>
        <w:t>, где:</w:t>
      </w:r>
    </w:p>
    <w:p w:rsidR="00C84203" w:rsidRDefault="00C84203" w:rsidP="00C84203">
      <w:pPr>
        <w:pStyle w:val="ConsPlusNormal"/>
        <w:jc w:val="both"/>
        <w:rPr>
          <w:rFonts w:ascii="Times New Roman" w:hAnsi="Times New Roman" w:cs="Times New Roman"/>
          <w:sz w:val="24"/>
          <w:szCs w:val="24"/>
        </w:rPr>
      </w:pPr>
    </w:p>
    <w:p w:rsidR="00C84203" w:rsidRDefault="00C84203" w:rsidP="00C8420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kp</w:t>
      </w:r>
      <w:proofErr w:type="spellEnd"/>
      <w:r>
        <w:rPr>
          <w:rFonts w:ascii="Times New Roman" w:hAnsi="Times New Roman" w:cs="Times New Roman"/>
          <w:sz w:val="24"/>
          <w:szCs w:val="24"/>
        </w:rPr>
        <w:t xml:space="preserve"> - доля кредитных средств в источниках финансирования;</w:t>
      </w:r>
    </w:p>
    <w:p w:rsidR="00C84203" w:rsidRDefault="00C84203" w:rsidP="00C8420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ck</w:t>
      </w:r>
      <w:proofErr w:type="spellEnd"/>
      <w:r>
        <w:rPr>
          <w:rFonts w:ascii="Times New Roman" w:hAnsi="Times New Roman" w:cs="Times New Roman"/>
          <w:sz w:val="24"/>
          <w:szCs w:val="24"/>
        </w:rPr>
        <w:t xml:space="preserve"> - доля собственных средств акционера;</w:t>
      </w:r>
    </w:p>
    <w:p w:rsidR="00C84203" w:rsidRDefault="00C84203" w:rsidP="00C8420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kp</w:t>
      </w:r>
      <w:proofErr w:type="spellEnd"/>
      <w:r>
        <w:rPr>
          <w:rFonts w:ascii="Times New Roman" w:hAnsi="Times New Roman" w:cs="Times New Roman"/>
          <w:sz w:val="24"/>
          <w:szCs w:val="24"/>
        </w:rPr>
        <w:t xml:space="preserve"> - ставка процентов по кредиту;</w:t>
      </w:r>
    </w:p>
    <w:p w:rsidR="00C84203" w:rsidRDefault="00C84203" w:rsidP="00C8420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ck</w:t>
      </w:r>
      <w:proofErr w:type="spellEnd"/>
      <w:r>
        <w:rPr>
          <w:rFonts w:ascii="Times New Roman" w:hAnsi="Times New Roman" w:cs="Times New Roman"/>
          <w:sz w:val="24"/>
          <w:szCs w:val="24"/>
        </w:rPr>
        <w:t xml:space="preserve"> - доход на собственный капитал, требуемый акционером.</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Показатели социальной эффективности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новых рабочих мест и сохранение созданных рабочих мест, прокладка дорог и коммуникаций общего пользования, расширение жилого фонда, использование труда инвалидов и т.п., необходимо подробно описать данные аспекты реализации </w:t>
      </w:r>
      <w:r>
        <w:rPr>
          <w:rFonts w:ascii="Times New Roman" w:hAnsi="Times New Roman" w:cs="Times New Roman"/>
          <w:sz w:val="24"/>
          <w:szCs w:val="24"/>
        </w:rPr>
        <w:lastRenderedPageBreak/>
        <w:t>инвестиционного проекта с указанием количественных характеристик.</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Показатели бюджетной эффективности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Показатели бюджетной эффективности отражают влияние результатов осуществления проекта на доходы и расходы соответствующего (федерального, регионального или местного) бюджета. Необходимо подробно описать данные аспекты реализации инвестиционного проекта с указанием количественных характеристик.</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Показатели экологической эффективности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данном разделе должна содержаться следующая информация:</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информация по классу опасности, удаленности производства от жилого комплекса;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данные о воздействии инвестиционного проекта на окружающую среду и о соответствии инвестиционного проекта экологическому законодательству;</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наличие в составе инвестиционного проекта объектов государственной экологической экспертизы и государственной экспертизы проектной документации, их перечень;</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результаты государственной экологической экспертизы, государственной экспертизы проектной документации, независимой экологической экспертизы, иных мероприятий по проверке соответствия инвестиционного проекта требованиям охраны окружающей среды (если они проводились) либо план-график их получения (при отсутствии заключений к началу экспертизы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показатели эффективности использования природных ресурсов (экологической эффективности), методика их расчета;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выводы о показателях экологической эффективности с учетом среднеотраслевых значений и показателей в динамике реализации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описание планируемых мероприятий по охране окружающей среды, повышению эффективности использования природных ресурсов, улучшению экологической обстановки (с указанием стоимости мероприятий и плана-графика их реализации).</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Анализ рисков.</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Анализируются возможные риски, дается их оценка по степени влияния на бизнес-проект. Определяется точка безубыточности, просчитываются различные ситуации, на основании которых разрабатываются несколько вариантов проекта.</w:t>
      </w:r>
    </w:p>
    <w:p w:rsidR="00C84203" w:rsidRDefault="00C84203" w:rsidP="00C84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Приложение: таблицы, схемы, рисунки.</w:t>
      </w:r>
    </w:p>
    <w:p w:rsidR="00C84203" w:rsidRPr="00F734D8" w:rsidRDefault="00C84203" w:rsidP="00974326">
      <w:pPr>
        <w:tabs>
          <w:tab w:val="left" w:pos="0"/>
        </w:tabs>
        <w:spacing w:line="300" w:lineRule="auto"/>
        <w:ind w:firstLine="567"/>
        <w:jc w:val="right"/>
        <w:rPr>
          <w:sz w:val="20"/>
          <w:szCs w:val="20"/>
        </w:rPr>
      </w:pPr>
    </w:p>
    <w:sectPr w:rsidR="00C8420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502479039">
    <w:abstractNumId w:val="11"/>
  </w:num>
  <w:num w:numId="2" w16cid:durableId="1769932494">
    <w:abstractNumId w:val="12"/>
  </w:num>
  <w:num w:numId="3" w16cid:durableId="1032800663">
    <w:abstractNumId w:val="8"/>
  </w:num>
  <w:num w:numId="4" w16cid:durableId="56053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464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30235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924443">
    <w:abstractNumId w:val="3"/>
  </w:num>
  <w:num w:numId="8" w16cid:durableId="2022395085">
    <w:abstractNumId w:val="13"/>
  </w:num>
  <w:num w:numId="9" w16cid:durableId="860051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438624">
    <w:abstractNumId w:val="6"/>
  </w:num>
  <w:num w:numId="11" w16cid:durableId="1306425954">
    <w:abstractNumId w:val="7"/>
  </w:num>
  <w:num w:numId="12" w16cid:durableId="941836941">
    <w:abstractNumId w:val="2"/>
  </w:num>
  <w:num w:numId="13" w16cid:durableId="1828471836">
    <w:abstractNumId w:val="14"/>
  </w:num>
  <w:num w:numId="14" w16cid:durableId="630134205">
    <w:abstractNumId w:val="4"/>
  </w:num>
  <w:num w:numId="15" w16cid:durableId="923031403">
    <w:abstractNumId w:val="0"/>
    <w:lvlOverride w:ilvl="0">
      <w:startOverride w:val="1"/>
    </w:lvlOverride>
  </w:num>
  <w:num w:numId="16" w16cid:durableId="819541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F2320"/>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9F2320"/>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84203"/>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E475D3"/>
  <w15:docId w15:val="{EE455D10-FAEC-43B3-B408-8676619C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4203"/>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036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EC97E645F4E3ABAECAD09A433E44616CF998A472BD600DCA9D5AA70886E59DD99DAC654864B22301CFE4ED0305FAP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24</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2</cp:revision>
  <dcterms:created xsi:type="dcterms:W3CDTF">2023-05-02T02:30:00Z</dcterms:created>
  <dcterms:modified xsi:type="dcterms:W3CDTF">2023-05-02T02:32:00Z</dcterms:modified>
</cp:coreProperties>
</file>