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1285" w14:textId="5F91A9D3"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7656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D7656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6F3A4929" w14:textId="092855BA"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D7656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64</w:t>
      </w:r>
    </w:p>
    <w:bookmarkEnd w:id="0"/>
    <w:p w14:paraId="2A15A9B9" w14:textId="77777777"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1C1CF38E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4088A7AB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3DCB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58DB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098FF827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52A5B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6B9BA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118AA617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FB300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081B" w14:textId="77777777"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4D768A" w:rsidRPr="004D768A">
              <w:rPr>
                <w:rFonts w:ascii="Times New Roman" w:eastAsiaTheme="minorEastAsia" w:hAnsi="Times New Roman"/>
                <w:color w:val="000000"/>
                <w:lang w:eastAsia="ru-RU"/>
              </w:rPr>
              <w:t>регистрации товарного знака (бренда), логотипа и возможности доработки при необходимости</w:t>
            </w:r>
          </w:p>
        </w:tc>
      </w:tr>
      <w:tr w:rsidR="00E172DD" w:rsidRPr="00E172DD" w14:paraId="18F984C9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26F44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2BF0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6DE9ABE7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CA64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4116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3A6EA2D5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9EA0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6CF63491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B93B7" w14:textId="77777777" w:rsidR="008555BE" w:rsidRPr="00BA27D5" w:rsidRDefault="004D768A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3FB604FC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869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C4391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5698D1D0" w14:textId="77777777"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0AEE21E7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A0B04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7FA1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4551E0C9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494C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02E3D32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88AC2" w14:textId="0C9C27AD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r w:rsidR="00D7656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Поломошнова Марина Николаевна</w:t>
            </w:r>
          </w:p>
          <w:p w14:paraId="23601D88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  <w:p w14:paraId="3959A7EC" w14:textId="7E3DC3B1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ИНН: 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031203477223</w:t>
            </w:r>
          </w:p>
          <w:p w14:paraId="3F8BE772" w14:textId="14EA4010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ОГРНИП: 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317032700014237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14:paraId="753ACAAA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6B7DDC2F" w14:textId="5F5740B8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г. Улан-Удэ, ул. 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Сенчихина, 1-25</w:t>
            </w:r>
          </w:p>
          <w:p w14:paraId="5674DDCD" w14:textId="506C1528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50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)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3822228</w:t>
            </w:r>
          </w:p>
          <w:p w14:paraId="5C6DDC82" w14:textId="0B453AE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e-mail: 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mari</w:t>
            </w:r>
            <w:r w:rsidR="00D76560" w:rsidRPr="00D7656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uka</w:t>
            </w:r>
            <w:r w:rsidRPr="004D76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@mail.ru</w:t>
            </w:r>
          </w:p>
          <w:p w14:paraId="2F5E077C" w14:textId="0076145D" w:rsidR="00FB06A8" w:rsidRPr="0051203D" w:rsidRDefault="00FB06A8" w:rsidP="00D7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E172DD" w14:paraId="053C8143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5675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C5BB" w14:textId="77777777" w:rsidR="00B64774" w:rsidRPr="00B64774" w:rsidRDefault="004D768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93D0C27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79125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4648" w14:textId="77777777" w:rsidR="00B64774" w:rsidRPr="00B64774" w:rsidRDefault="004D768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5E630C79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7FF65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79FA1CF3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DDAD9E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725A5DD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CED9F9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8CE96C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E37E0B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675379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5EFB9929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3587D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AA37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22D9C4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4092C77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43F8987E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2FA21E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6B4C2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54C2A5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BE4F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4AE9D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7AF96147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2FF020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FC86E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1CF2727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1DCCA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1C39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4B14546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15D0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EA2509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9BCDFE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3A6FB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DC0B7B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1F723F92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FBB753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8D3A5D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04EB22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BD600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19BCF1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927359D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D8B9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E131F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B46B25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56742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C74824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69DB8A91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40AC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18AE5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E4B0C5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5E5F2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74BF4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10B6F661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5FD33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36A61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C8EBAA3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9AE9D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09A2CA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19B828F2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16964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9097C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51BBA0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BBBD3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69C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4ABFB6F4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9078B01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16C7CF4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A028370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7967F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96F19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14CD11E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A7AD8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A77FE4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BE23C5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31F91A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E1AF5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1F3F82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34B02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56647D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75A029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21A24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5B9F1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F849BB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8390C3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55634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CE7DD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BECC9F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BC9A9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2D562F58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511C2A26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5F11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D23D" w14:textId="1422EE72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76560" w:rsidRPr="00D7656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4D768A"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D7193F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D768A"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 г.</w:t>
            </w:r>
          </w:p>
          <w:p w14:paraId="403F3771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3EB64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4E2AB0B" w14:textId="4E5B0D94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</w:t>
            </w:r>
            <w:r w:rsidR="00D76560" w:rsidRPr="00D7656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1</w:t>
            </w:r>
            <w:r w:rsidR="00D76560" w:rsidRPr="00D7656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D76560" w:rsidRPr="00D7656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4D768A" w:rsidRPr="004D768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06C866CB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6FDB7F8F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AA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03972E1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0CD66" w14:textId="4ABC5E4F" w:rsidR="004D768A" w:rsidRPr="00D76560" w:rsidRDefault="00D76560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Пермякова Александра Игоревна</w:t>
            </w:r>
          </w:p>
          <w:p w14:paraId="3A64AB1B" w14:textId="2B59AD5E" w:rsidR="004D768A" w:rsidRPr="004D768A" w:rsidRDefault="00D76560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r w:rsidR="004D768A"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4304F79C" w14:textId="404D54FC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</w:t>
            </w:r>
            <w:r w:rsidR="00D7656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09BFC7B" w14:textId="77777777" w:rsidR="004D768A" w:rsidRPr="004D768A" w:rsidRDefault="004D768A" w:rsidP="004D7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68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6B31C83B" w14:textId="77777777"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B9822A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1C370C8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1CA753C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3F004AB3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093E8EF2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3FFE8C31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23550912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1049C624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79431B4E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1E7B8370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E1C29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323AF469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1ABF3DB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35B003C1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3C8CCE4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00D1E7AA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0FB119E3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183AC4A1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21960515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34DB562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343C0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19EF4B9F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0C34CCA6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609BA8C6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EA6996B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8588C2A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060F7C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B8CD4ED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34D14983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5BFDF005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7EDC9F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698330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DA9158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06ACB1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1BE65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60112A" w14:textId="77777777" w:rsidR="000404A2" w:rsidRPr="00E172DD" w:rsidRDefault="000404A2">
      <w:pPr>
        <w:rPr>
          <w:color w:val="000000" w:themeColor="text1"/>
        </w:rPr>
      </w:pPr>
    </w:p>
    <w:p w14:paraId="667F3A45" w14:textId="77777777" w:rsidR="0085250A" w:rsidRPr="00E172DD" w:rsidRDefault="0085250A">
      <w:pPr>
        <w:rPr>
          <w:color w:val="000000" w:themeColor="text1"/>
        </w:rPr>
      </w:pPr>
    </w:p>
    <w:p w14:paraId="39EB43E1" w14:textId="77777777" w:rsidR="0085250A" w:rsidRPr="00E172DD" w:rsidRDefault="0085250A">
      <w:pPr>
        <w:rPr>
          <w:color w:val="000000" w:themeColor="text1"/>
        </w:rPr>
      </w:pPr>
    </w:p>
    <w:p w14:paraId="1197EE46" w14:textId="77777777" w:rsidR="0085250A" w:rsidRPr="00E172DD" w:rsidRDefault="0085250A">
      <w:pPr>
        <w:rPr>
          <w:color w:val="000000" w:themeColor="text1"/>
        </w:rPr>
      </w:pPr>
    </w:p>
    <w:p w14:paraId="0C9CBD9D" w14:textId="77777777" w:rsidR="0085250A" w:rsidRPr="00E172DD" w:rsidRDefault="0085250A">
      <w:pPr>
        <w:rPr>
          <w:color w:val="000000" w:themeColor="text1"/>
        </w:rPr>
      </w:pPr>
    </w:p>
    <w:p w14:paraId="7422DCC4" w14:textId="77777777" w:rsidR="0085250A" w:rsidRPr="00E172DD" w:rsidRDefault="0085250A">
      <w:pPr>
        <w:rPr>
          <w:color w:val="000000" w:themeColor="text1"/>
        </w:rPr>
      </w:pPr>
    </w:p>
    <w:p w14:paraId="787C35E6" w14:textId="77777777" w:rsidR="0085250A" w:rsidRPr="00E172DD" w:rsidRDefault="0085250A">
      <w:pPr>
        <w:rPr>
          <w:color w:val="000000" w:themeColor="text1"/>
        </w:rPr>
      </w:pPr>
    </w:p>
    <w:p w14:paraId="502CAB92" w14:textId="77777777" w:rsidR="0085250A" w:rsidRPr="00E172DD" w:rsidRDefault="0085250A">
      <w:pPr>
        <w:rPr>
          <w:color w:val="000000" w:themeColor="text1"/>
        </w:rPr>
      </w:pPr>
    </w:p>
    <w:p w14:paraId="5CBED2FC" w14:textId="77777777" w:rsidR="0085250A" w:rsidRPr="00E172DD" w:rsidRDefault="0085250A">
      <w:pPr>
        <w:rPr>
          <w:color w:val="000000" w:themeColor="text1"/>
        </w:rPr>
      </w:pPr>
    </w:p>
    <w:p w14:paraId="1FB0EA4F" w14:textId="77777777" w:rsidR="006F49C8" w:rsidRPr="00E172DD" w:rsidRDefault="006F49C8">
      <w:pPr>
        <w:rPr>
          <w:color w:val="000000" w:themeColor="text1"/>
        </w:rPr>
      </w:pPr>
    </w:p>
    <w:p w14:paraId="6119AD97" w14:textId="77777777" w:rsidR="0085250A" w:rsidRPr="00E172DD" w:rsidRDefault="0085250A">
      <w:pPr>
        <w:rPr>
          <w:color w:val="000000" w:themeColor="text1"/>
        </w:rPr>
      </w:pPr>
    </w:p>
    <w:p w14:paraId="31257257" w14:textId="77777777" w:rsidR="0085250A" w:rsidRPr="00E172DD" w:rsidRDefault="0085250A">
      <w:pPr>
        <w:rPr>
          <w:color w:val="000000" w:themeColor="text1"/>
        </w:rPr>
      </w:pPr>
    </w:p>
    <w:p w14:paraId="04A05072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153ADAEA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0DED110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256F0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E0D8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9D3CD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F3E8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6FBAAE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99109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DC85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9C2CD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10F8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6D2BDF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7E38D995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66002595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2EAEBA18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25F2F4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4AE63203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197FD8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94A7920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915C3FA" w14:textId="3FD178A4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№ 08-17/</w:t>
      </w:r>
      <w:r w:rsidR="00D76560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64</w:t>
      </w:r>
      <w:r w:rsidR="004D768A" w:rsidRPr="004D768A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D76560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19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D7656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30C1155" w14:textId="35496E6B" w:rsidR="00FB06A8" w:rsidRPr="00FB06A8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D768A" w:rsidRPr="004D768A">
        <w:rPr>
          <w:rFonts w:ascii="Times New Roman" w:eastAsiaTheme="minorEastAsia" w:hAnsi="Times New Roman" w:cs="Times New Roman"/>
          <w:color w:val="000000"/>
          <w:lang w:eastAsia="ru-RU"/>
        </w:rPr>
        <w:t>регистрации товарного знака (бренда), логотипа и возможности доработки при необходимости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D765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Поломошнова М.Н.</w:t>
      </w:r>
    </w:p>
    <w:p w14:paraId="5101B69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9C73226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79DBAD79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7B9AFAB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0390E66C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68E469AA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DB693F3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0056880E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2AE2C1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EDE789A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7C572A8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CCC8AB8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DF2A010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FF38351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1C019DD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0511B5D3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F2533FA" w14:textId="77777777" w:rsidR="00D76560" w:rsidRPr="00FB06A8" w:rsidRDefault="00281A7F" w:rsidP="00D76560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D768A" w:rsidRPr="004D768A">
        <w:rPr>
          <w:rFonts w:ascii="Times New Roman" w:eastAsiaTheme="minorEastAsia" w:hAnsi="Times New Roman" w:cs="Times New Roman"/>
          <w:color w:val="000000"/>
          <w:lang w:eastAsia="ru-RU"/>
        </w:rPr>
        <w:t>регистрации товарного знака (бренда), логотипа и возможности доработки при необходимости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D765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Поломошнова М.Н.</w:t>
      </w:r>
    </w:p>
    <w:p w14:paraId="283E5AE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B316571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10D9B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7225D6CE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0AE88E2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32C61D3F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55CB6E0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756E0DA2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AA09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5E7DC15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2F00A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8FD8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67D220DA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DFA96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53145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07B96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261818AF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32A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C46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8E0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577BF81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DFA67BE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A6AC07C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1C67346F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E53429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1B2D9004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DFAAD0A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54CD2C54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2A683B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ED97D9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E70F57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44363A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E11CB2" w14:textId="77777777"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516B965" w14:textId="77777777"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33D344A3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8D550E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0904C5EB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172974F5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2C789167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6EF150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432C5C2F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416D2848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17D953E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774ED8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BC8623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FD9FF81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3AF2A80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41FE29E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E9A154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82F0B8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1B9A3D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92BB9F3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D89810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F28F7D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43953BC0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29CF3EC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EA74F2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1A1FF9B8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F221CC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AB5D01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BFCA9C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709B2E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46C1243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7BBC01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8C602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F4EA34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6DA01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3EFA9A2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10551E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424FD2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A10143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5E4360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4FA68FD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2EF835D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337308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74CC1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69B759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716BB5B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59A6A8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FF6AFB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5BFC91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9912CA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1AE98B55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C2761F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DE6CA0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9E235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37EF7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ECFD4A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C9308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FA9DD0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2922A3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C6B635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8E9126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61D094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2F95B4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330A4D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3190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856AFE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C634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6C5B5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9BD952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90F859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1B1EE3E4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0666A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40C49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660552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8AFCB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791F7E6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B19550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5DEE3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2CB758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69955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178E19DD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5E02A9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3CEBC3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D188B1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19DA3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4182EDCE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6E9D7DB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640AD0D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0DF996C1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B191FC3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4DE457C7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C084243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73E2DD6D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61559DAD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2C8ED216" w14:textId="0B04C425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D7656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 от 1</w:t>
      </w:r>
      <w:r w:rsidR="00D7656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9.06</w:t>
      </w:r>
      <w:r w:rsidR="004D768A" w:rsidRPr="004D768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E1E6078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6E67CA8F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D2D09A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997924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52C921B5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091F0F79" w14:textId="77777777" w:rsidR="00395F44" w:rsidRPr="000D1E58" w:rsidRDefault="004D768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07A14BF5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B5EB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5AAECFE3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7F6A174B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240CA4AA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D086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23ED5217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6272F2A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ED4CB22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7481D3F4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33AD3A8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BA690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2F21A16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9C403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B21678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D87F9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2FA644C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18AA7BA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5F56E0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2F553D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389E2B88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6F8E4B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356BE274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06DB5409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27339338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0A39CCC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C2DC3C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11879E07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1AC6225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3E1F15E4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79E36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589D5F9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286A4715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1035AED3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76807EFC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A947B70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6D50551F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3DDE738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1A0215C6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5D0A14B6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66C9646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71DBEE6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2B316495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20EC789B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2ADB88EF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320FC43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637A5C19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682C090A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C63BC4A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193B662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6CAEF5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24D8CAB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741A3357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2C308BCB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D6FA69D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7B3E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029D3063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6355F16C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731BA38F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065EA84D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786B557B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8BB42C6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D7FC5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621B7A3D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532D4F8C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0C51A274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32D1E188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38C5EA62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1BBD927D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2A9739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49C35752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5F9AFDD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CB1A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9799D3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1F504CE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7FC5FB72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694C2F7C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2AC6979E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1FB34DA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3CB61366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012F7D6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2BAA707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2DA6B307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6F2ED434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728FC5B9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10A14DB6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172EEA34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7DDB915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6B64EA7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1983A1F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69E82B6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0AD62FF8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55FAE1E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14B87C10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47C26F1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29EE96B6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41188F92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6648AA81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CC2083C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0AC29275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5794FDE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9F9EEC8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44A6785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5720C58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73505A31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6CA0FBEA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76ED32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04B4412A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12349957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6EB511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0C9362FC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0D491FC9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49552B6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36DD50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0792F8A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2C5A5A4A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21469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CE07043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393F7EC0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53EE5F5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7ACD8E42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D7768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6EA2ED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114EC18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6AB2087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FCB75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18DB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2875B564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46BC7AFE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47C74EEB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442B75B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0FB33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07C1B311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2CFF36FE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5ED815E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1388DDD9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4B39A7D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B469A4" wp14:editId="29458708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AFE566" w14:textId="77777777" w:rsidR="00D76560" w:rsidRDefault="00D76560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469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3FAFE566" w14:textId="77777777" w:rsidR="00D76560" w:rsidRDefault="00D76560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793A59E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4E98622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46FABE5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1C65350D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02A6A55A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1B0E998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AFE5D10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7B44F791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FDA5DD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74E5414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2FC306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FD893B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15574166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4E221C1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D9BEF7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323E0ADC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1336BF9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7CC1DEF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3493635A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49469027" w14:textId="77777777" w:rsidTr="00203908">
        <w:tc>
          <w:tcPr>
            <w:tcW w:w="10686" w:type="dxa"/>
            <w:gridSpan w:val="6"/>
          </w:tcPr>
          <w:p w14:paraId="4F74A764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3315066E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48A470C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78701FE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4164519A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09B631A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435B457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65CF9FB3" w14:textId="77777777" w:rsidTr="00203908">
        <w:tc>
          <w:tcPr>
            <w:tcW w:w="3403" w:type="dxa"/>
            <w:shd w:val="clear" w:color="auto" w:fill="auto"/>
          </w:tcPr>
          <w:p w14:paraId="3B54238E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25E4D009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560DADC1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74A9A4C2" w14:textId="77777777" w:rsidTr="00203908">
        <w:tc>
          <w:tcPr>
            <w:tcW w:w="3403" w:type="dxa"/>
            <w:shd w:val="clear" w:color="auto" w:fill="auto"/>
          </w:tcPr>
          <w:p w14:paraId="692E870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8FEA15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1186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4291A99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3E9F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D34F9F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42A244A7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663095DB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70F1CE91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E92FB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3A955D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FDF59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380791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986FBED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A7B7A0F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0E06457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8DE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0B638932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2EDA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3D2C6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2B229479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8A6B2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5E135E0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80C4BBA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AC1F6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7E0A89D2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755649C7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0A594750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190D2" w14:textId="77777777" w:rsidR="003A1279" w:rsidRDefault="004D768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22ED8A14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0DD6E72D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086F6EE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35FD9D28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5D82E531" w14:textId="77777777" w:rsidR="004D768A" w:rsidRPr="004D768A" w:rsidRDefault="004D768A" w:rsidP="004D76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019F6498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5AE2BBE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3FE4F3D6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4ED4CC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3646798A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8B17E65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14:paraId="5C4ACBAC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3C745D4D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572C2851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541380F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B487AC0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7699CF7E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05BA1A60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4F928341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42C23F29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30FDECF9" w14:textId="77777777" w:rsidR="004D768A" w:rsidRPr="004D768A" w:rsidRDefault="004D768A" w:rsidP="004D768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D768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1878E793" w14:textId="77777777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158A11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702882AF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5D2A6EAE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D6B1E6D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217B1297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09850047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4E6859F7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14503F16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590E71D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02FF1F40" w14:textId="77777777" w:rsidR="00FF2BBE" w:rsidRPr="004D768A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105E9A51" w14:textId="5FB62E45" w:rsidR="003A1279" w:rsidRPr="00147D58" w:rsidRDefault="00286A9F" w:rsidP="000A0E5A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D765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Поломошнова Марина Николаевна</w:t>
      </w:r>
      <w:r w:rsidR="00147D58" w:rsidRPr="00147D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47D5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сеть магазинов женской одежды и аксессуаров «Каприз»).</w:t>
      </w:r>
    </w:p>
    <w:p w14:paraId="1852D485" w14:textId="77777777" w:rsidR="00FF2BBE" w:rsidRPr="004D768A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4D76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0210761" w14:textId="74318486" w:rsidR="00D76560" w:rsidRPr="004D768A" w:rsidRDefault="00286A9F" w:rsidP="008F6B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4D7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68A" w:rsidRPr="004D768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регистрации товарного знака (бренда), логотипа и возможности доработки при необходимости</w:t>
      </w:r>
      <w:r w:rsidR="00D7656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C946A98" w14:textId="77777777" w:rsidR="00286A9F" w:rsidRPr="004D768A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4D76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4CA2BFA" w14:textId="77777777" w:rsidR="004D768A" w:rsidRPr="004D768A" w:rsidRDefault="004D768A" w:rsidP="004D768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68A">
        <w:rPr>
          <w:rFonts w:ascii="Times New Roman" w:hAnsi="Times New Roman" w:cs="Times New Roman"/>
          <w:color w:val="000000" w:themeColor="text1"/>
          <w:sz w:val="24"/>
          <w:szCs w:val="24"/>
        </w:rPr>
        <w:t>5.1. Регистрация товарного знака (бренда), логотипа и возможности доработки при необходимости</w:t>
      </w:r>
    </w:p>
    <w:p w14:paraId="7B05D8BA" w14:textId="77777777" w:rsidR="004D768A" w:rsidRPr="004D768A" w:rsidRDefault="004D768A" w:rsidP="004D7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Pr="004D768A">
        <w:rPr>
          <w:rFonts w:ascii="Times New Roman" w:hAnsi="Times New Roman" w:cs="Times New Roman"/>
          <w:sz w:val="24"/>
          <w:szCs w:val="24"/>
        </w:rPr>
        <w:t>Изучение и предварительная экспертиза товарного знака.</w:t>
      </w:r>
    </w:p>
    <w:p w14:paraId="2A585FA4" w14:textId="77777777" w:rsidR="004D768A" w:rsidRPr="004D768A" w:rsidRDefault="004D768A" w:rsidP="004D768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D768A">
        <w:rPr>
          <w:rFonts w:ascii="Times New Roman" w:hAnsi="Times New Roman"/>
          <w:sz w:val="24"/>
          <w:szCs w:val="24"/>
        </w:rPr>
        <w:t>5.3.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14:paraId="1B59EB06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 xml:space="preserve">5.4.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охраноспособности. </w:t>
      </w:r>
    </w:p>
    <w:p w14:paraId="639A13DA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5.5. Подбор классов Международной классификации товаров и услуг, учрежденной Международным Соглашением о классификациях (Ниццкое соглашение), в рамках которых будет действовать правовая охрана товарного знак.</w:t>
      </w:r>
    </w:p>
    <w:p w14:paraId="28F887C2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5.6. Составление заявки на регистрацию товарного знака по установленной уполномоченным органом (ФИПС) форме от имени и в интересах Получателя услуг.</w:t>
      </w:r>
    </w:p>
    <w:p w14:paraId="617CF717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5.7.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14:paraId="1220107D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5.8. Формирование и направление в уполномоченный орган пакета документов, необходимого для регистрации товарного знака.</w:t>
      </w:r>
    </w:p>
    <w:p w14:paraId="73254ACC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5.9. Осуществление взаимодействия с уполномоченными органами на этапе экспертизы товарного знака специалистами Роспатента, составление и направление ответов на их запросы, поступившие в адрес Получателя услуг.</w:t>
      </w:r>
    </w:p>
    <w:p w14:paraId="78B36792" w14:textId="77777777" w:rsidR="004D768A" w:rsidRPr="004D768A" w:rsidRDefault="004D768A" w:rsidP="004D768A">
      <w:pPr>
        <w:pStyle w:val="a3"/>
        <w:tabs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68A">
        <w:rPr>
          <w:rFonts w:ascii="Times New Roman" w:hAnsi="Times New Roman" w:cs="Times New Roman"/>
          <w:sz w:val="24"/>
          <w:szCs w:val="24"/>
        </w:rPr>
        <w:t>5.10. Получение от имени и в интересах Получателя услуг свидетельства о праве на товарный знак.</w:t>
      </w:r>
    </w:p>
    <w:p w14:paraId="159948CC" w14:textId="77777777" w:rsidR="00FB06A8" w:rsidRPr="004D768A" w:rsidRDefault="004D768A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76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4D768A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348A7E38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8A">
        <w:rPr>
          <w:rFonts w:ascii="Times New Roman" w:hAnsi="Times New Roman" w:cs="Times New Roman"/>
          <w:bCs/>
          <w:sz w:val="24"/>
          <w:szCs w:val="24"/>
        </w:rPr>
        <w:t>Результаты работы являются конфид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40190874" w14:textId="77777777"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1B662961" w14:textId="77777777"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394E1C8B" w14:textId="77777777" w:rsidR="00FC0883" w:rsidRPr="00E172DD" w:rsidRDefault="004D768A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04A9E414" w14:textId="77777777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7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049F961B" w14:textId="77777777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D76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г.Улан-Удэ, Смолина 65.</w:t>
      </w:r>
    </w:p>
    <w:p w14:paraId="794E3E2E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6A60C" w14:textId="77777777" w:rsidR="00D76560" w:rsidRDefault="00D76560" w:rsidP="00FC2DB8">
      <w:pPr>
        <w:spacing w:after="0" w:line="240" w:lineRule="auto"/>
      </w:pPr>
      <w:r>
        <w:separator/>
      </w:r>
    </w:p>
  </w:endnote>
  <w:endnote w:type="continuationSeparator" w:id="0">
    <w:p w14:paraId="05F2B072" w14:textId="77777777" w:rsidR="00D76560" w:rsidRDefault="00D76560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B577" w14:textId="77777777" w:rsidR="00D76560" w:rsidRDefault="00D765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F833" w14:textId="77777777" w:rsidR="00D76560" w:rsidRDefault="00D76560" w:rsidP="00FC2DB8">
      <w:pPr>
        <w:spacing w:after="0" w:line="240" w:lineRule="auto"/>
      </w:pPr>
      <w:r>
        <w:separator/>
      </w:r>
    </w:p>
  </w:footnote>
  <w:footnote w:type="continuationSeparator" w:id="0">
    <w:p w14:paraId="3BCE10F2" w14:textId="77777777" w:rsidR="00D76560" w:rsidRDefault="00D76560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47D58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D768A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41DE1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C67E3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7193F"/>
    <w:rsid w:val="00D7656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2B7E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3FD7-1C71-4120-B1C7-1437F04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5862</Words>
  <Characters>33418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permyakovaai@AD.MSP03.RU</cp:lastModifiedBy>
  <cp:revision>3</cp:revision>
  <cp:lastPrinted>2020-06-19T08:34:00Z</cp:lastPrinted>
  <dcterms:created xsi:type="dcterms:W3CDTF">2020-06-19T09:07:00Z</dcterms:created>
  <dcterms:modified xsi:type="dcterms:W3CDTF">2020-06-19T09:09:00Z</dcterms:modified>
</cp:coreProperties>
</file>