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33757A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166E5C38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C2491C">
        <w:rPr>
          <w:bCs/>
          <w:sz w:val="22"/>
        </w:rPr>
        <w:t>Монголии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33757A">
        <w:rPr>
          <w:bCs/>
          <w:color w:val="FF0000"/>
          <w:sz w:val="22"/>
        </w:rPr>
        <w:t>ИП Собашникова (ИНН 032626137477)</w:t>
      </w:r>
      <w:r w:rsidR="008305E0">
        <w:rPr>
          <w:bCs/>
          <w:color w:val="FF0000"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512D714B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33757A">
        <w:rPr>
          <w:bCs/>
          <w:color w:val="FF0000"/>
          <w:sz w:val="22"/>
        </w:rPr>
        <w:t>9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proofErr w:type="spellStart"/>
      <w:r w:rsidRPr="00B942F4">
        <w:rPr>
          <w:bCs/>
          <w:sz w:val="22"/>
          <w:lang w:val="en-US"/>
        </w:rPr>
        <w:t>msp</w:t>
      </w:r>
      <w:proofErr w:type="spellEnd"/>
      <w:r w:rsidRPr="007267BE">
        <w:rPr>
          <w:bCs/>
          <w:sz w:val="22"/>
        </w:rPr>
        <w:t>03.</w:t>
      </w:r>
      <w:proofErr w:type="spellStart"/>
      <w:r w:rsidRPr="00B942F4">
        <w:rPr>
          <w:bCs/>
          <w:sz w:val="22"/>
          <w:lang w:val="en-US"/>
        </w:rPr>
        <w:t>ru</w:t>
      </w:r>
      <w:proofErr w:type="spellEnd"/>
    </w:p>
    <w:p w14:paraId="6A1068A2" w14:textId="25A73237" w:rsidR="00B942F4" w:rsidRDefault="00B942F4" w:rsidP="00775129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33757A">
        <w:rPr>
          <w:bCs/>
          <w:color w:val="FF0000"/>
          <w:sz w:val="22"/>
        </w:rPr>
        <w:t>ИП Собашникова</w:t>
      </w: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 xml:space="preserve">Р.Ю. </w:t>
            </w:r>
            <w:proofErr w:type="spellStart"/>
            <w:r>
              <w:rPr>
                <w:rFonts w:eastAsia="Times New Roman"/>
                <w:color w:val="000000"/>
                <w:szCs w:val="24"/>
                <w:u w:val="single"/>
              </w:rPr>
              <w:t>Гылыпкылов</w:t>
            </w:r>
            <w:proofErr w:type="spellEnd"/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3757A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BE16FB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6AD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78</cp:revision>
  <cp:lastPrinted>2022-12-09T01:49:00Z</cp:lastPrinted>
  <dcterms:created xsi:type="dcterms:W3CDTF">2020-03-04T07:16:00Z</dcterms:created>
  <dcterms:modified xsi:type="dcterms:W3CDTF">2023-03-01T02:23:00Z</dcterms:modified>
</cp:coreProperties>
</file>