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92BB2F6"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2249A3">
        <w:rPr>
          <w:rFonts w:ascii="Times New Roman" w:eastAsiaTheme="minorEastAsia" w:hAnsi="Times New Roman" w:cs="Times New Roman"/>
          <w:b/>
          <w:bCs/>
          <w:color w:val="000000" w:themeColor="text1"/>
          <w:lang w:eastAsia="ru-RU"/>
        </w:rPr>
        <w:t>20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EE23BCF"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2249A3">
        <w:rPr>
          <w:rFonts w:ascii="Times New Roman" w:eastAsiaTheme="minorEastAsia" w:hAnsi="Times New Roman" w:cs="Times New Roman"/>
          <w:b/>
          <w:bCs/>
          <w:color w:val="000000" w:themeColor="text1"/>
          <w:lang w:val="en-US" w:eastAsia="ru-RU"/>
        </w:rPr>
        <w:t>2</w:t>
      </w:r>
      <w:r w:rsidR="00252929">
        <w:rPr>
          <w:rFonts w:ascii="Times New Roman" w:eastAsiaTheme="minorEastAsia" w:hAnsi="Times New Roman" w:cs="Times New Roman"/>
          <w:b/>
          <w:bCs/>
          <w:color w:val="000000" w:themeColor="text1"/>
          <w:lang w:val="en-US" w:eastAsia="ru-RU"/>
        </w:rPr>
        <w:t>6</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7FF6798F"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 xml:space="preserve">изготовление </w:t>
            </w:r>
            <w:r w:rsidR="002249A3">
              <w:rPr>
                <w:rFonts w:ascii="Times New Roman" w:hAnsi="Times New Roman" w:cs="Times New Roman"/>
                <w:b/>
                <w:color w:val="000000" w:themeColor="text1"/>
              </w:rPr>
              <w:t xml:space="preserve">и монтаж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8146FD9" w:rsidR="00A50384" w:rsidRPr="00791BE5" w:rsidRDefault="0025292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120000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DB471C">
              <w:rPr>
                <w:rFonts w:ascii="Times New Roman" w:eastAsia="Times New Roman" w:hAnsi="Times New Roman" w:cs="Times New Roman"/>
                <w:bCs/>
                <w:color w:val="000000" w:themeColor="text1"/>
                <w:lang w:eastAsia="ru-RU"/>
              </w:rPr>
              <w:t xml:space="preserve">сто </w:t>
            </w:r>
            <w:r>
              <w:rPr>
                <w:rFonts w:ascii="Times New Roman" w:eastAsia="Times New Roman" w:hAnsi="Times New Roman" w:cs="Times New Roman"/>
                <w:bCs/>
                <w:color w:val="000000" w:themeColor="text1"/>
                <w:lang w:eastAsia="ru-RU"/>
              </w:rPr>
              <w:t>двадцать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C67AFD0"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252929">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4468332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52929">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183440D0" w:rsidR="00791BE5" w:rsidRDefault="00791BE5" w:rsidP="00791BE5">
            <w:pPr>
              <w:jc w:val="both"/>
              <w:rPr>
                <w:rFonts w:ascii="Times New Roman" w:eastAsia="Times New Roman" w:hAnsi="Times New Roman"/>
                <w:color w:val="000000"/>
              </w:rPr>
            </w:pPr>
            <w:bookmarkStart w:id="4" w:name="_Hlk128659376"/>
            <w:r w:rsidRPr="00791BE5">
              <w:rPr>
                <w:rFonts w:ascii="Times New Roman" w:hAnsi="Times New Roman"/>
                <w:b/>
                <w:bCs/>
                <w:color w:val="000000" w:themeColor="text1"/>
              </w:rPr>
              <w:t xml:space="preserve">ИП </w:t>
            </w:r>
            <w:proofErr w:type="spellStart"/>
            <w:r w:rsidR="00252929" w:rsidRPr="0037375E">
              <w:rPr>
                <w:rFonts w:ascii="Times New Roman" w:eastAsia="Times New Roman" w:hAnsi="Times New Roman"/>
                <w:b/>
                <w:bCs/>
                <w:color w:val="000000"/>
              </w:rPr>
              <w:t>Тудунова</w:t>
            </w:r>
            <w:proofErr w:type="spellEnd"/>
            <w:r w:rsidR="00252929" w:rsidRPr="0037375E">
              <w:rPr>
                <w:rFonts w:ascii="Times New Roman" w:eastAsia="Times New Roman" w:hAnsi="Times New Roman"/>
                <w:b/>
                <w:bCs/>
                <w:color w:val="000000"/>
              </w:rPr>
              <w:t xml:space="preserve"> Елена Борисовна</w:t>
            </w:r>
          </w:p>
          <w:bookmarkEnd w:id="4"/>
          <w:p w14:paraId="15B4BE89" w14:textId="77777777" w:rsidR="00252929" w:rsidRPr="0037375E" w:rsidRDefault="00252929" w:rsidP="00252929">
            <w:pPr>
              <w:autoSpaceDE w:val="0"/>
              <w:autoSpaceDN w:val="0"/>
              <w:adjustRightInd w:val="0"/>
              <w:rPr>
                <w:rFonts w:ascii="Times New Roman" w:hAnsi="Times New Roman"/>
                <w:color w:val="000000"/>
              </w:rPr>
            </w:pPr>
            <w:r w:rsidRPr="0037375E">
              <w:rPr>
                <w:rFonts w:ascii="Times New Roman" w:hAnsi="Times New Roman"/>
                <w:color w:val="000000"/>
              </w:rPr>
              <w:t>ИНН: 030755299680</w:t>
            </w:r>
          </w:p>
          <w:p w14:paraId="37F08699" w14:textId="51FE425E" w:rsidR="00791BE5" w:rsidRDefault="00252929" w:rsidP="00252929">
            <w:pPr>
              <w:autoSpaceDE w:val="0"/>
              <w:autoSpaceDN w:val="0"/>
              <w:adjustRightInd w:val="0"/>
              <w:rPr>
                <w:rFonts w:ascii="Times New Roman" w:hAnsi="Times New Roman"/>
                <w:color w:val="000000"/>
              </w:rPr>
            </w:pPr>
            <w:r w:rsidRPr="0037375E">
              <w:rPr>
                <w:rFonts w:ascii="Times New Roman" w:hAnsi="Times New Roman"/>
                <w:color w:val="000000"/>
              </w:rPr>
              <w:t>ОГРН/ОГРНИП: 323030000042642</w:t>
            </w:r>
          </w:p>
          <w:p w14:paraId="21685CC3" w14:textId="7BB16587" w:rsidR="00791BE5" w:rsidRDefault="00791BE5" w:rsidP="00252929">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252929">
              <w:rPr>
                <w:rFonts w:ascii="Times New Roman" w:hAnsi="Times New Roman"/>
                <w:color w:val="000000"/>
              </w:rPr>
              <w:t xml:space="preserve">ул. Радужная, д. 26А, г. </w:t>
            </w:r>
            <w:r w:rsidR="00252929" w:rsidRPr="0037375E">
              <w:rPr>
                <w:rFonts w:ascii="Times New Roman" w:hAnsi="Times New Roman"/>
                <w:color w:val="000000"/>
              </w:rPr>
              <w:t>Закаменск, Закаменский</w:t>
            </w:r>
            <w:r w:rsidR="00252929">
              <w:rPr>
                <w:rFonts w:ascii="Times New Roman" w:hAnsi="Times New Roman"/>
                <w:color w:val="000000"/>
              </w:rPr>
              <w:t xml:space="preserve"> район</w:t>
            </w:r>
            <w:r w:rsidR="00252929" w:rsidRPr="0037375E">
              <w:rPr>
                <w:rFonts w:ascii="Times New Roman" w:hAnsi="Times New Roman"/>
                <w:color w:val="000000"/>
              </w:rPr>
              <w:t xml:space="preserve">, </w:t>
            </w:r>
            <w:r w:rsidR="00252929">
              <w:rPr>
                <w:rFonts w:ascii="Times New Roman" w:hAnsi="Times New Roman"/>
                <w:color w:val="000000"/>
              </w:rPr>
              <w:t xml:space="preserve">Республика </w:t>
            </w:r>
            <w:r w:rsidR="00252929" w:rsidRPr="0037375E">
              <w:rPr>
                <w:rFonts w:ascii="Times New Roman" w:hAnsi="Times New Roman"/>
                <w:color w:val="000000"/>
              </w:rPr>
              <w:t>Бурятия, Россия, 671950</w:t>
            </w:r>
          </w:p>
          <w:p w14:paraId="6A237493" w14:textId="45E8CA2A"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252929" w:rsidRPr="0037375E">
              <w:rPr>
                <w:rFonts w:ascii="Times New Roman" w:hAnsi="Times New Roman"/>
                <w:color w:val="000000"/>
              </w:rPr>
              <w:t>+7 914 847-01-99</w:t>
            </w:r>
            <w:r>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proofErr w:type="spellStart"/>
            <w:r w:rsidR="00252929" w:rsidRPr="00252929">
              <w:rPr>
                <w:rFonts w:ascii="Times New Roman" w:eastAsiaTheme="minorEastAsia" w:hAnsi="Times New Roman" w:cs="Times New Roman"/>
                <w:color w:val="000000"/>
                <w:lang w:eastAsia="ru-RU"/>
              </w:rPr>
              <w:t>Тудунова</w:t>
            </w:r>
            <w:proofErr w:type="spellEnd"/>
            <w:r w:rsidR="00252929" w:rsidRPr="00252929">
              <w:rPr>
                <w:rFonts w:ascii="Times New Roman" w:eastAsiaTheme="minorEastAsia" w:hAnsi="Times New Roman" w:cs="Times New Roman"/>
                <w:color w:val="000000"/>
                <w:lang w:eastAsia="ru-RU"/>
              </w:rPr>
              <w:t xml:space="preserve"> Елена Борисовна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0277CB7"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B471C">
              <w:rPr>
                <w:rFonts w:ascii="Times New Roman" w:eastAsiaTheme="minorEastAsia" w:hAnsi="Times New Roman" w:cs="Times New Roman"/>
                <w:b/>
                <w:bCs/>
                <w:i/>
                <w:color w:val="000000" w:themeColor="text1"/>
                <w:lang w:eastAsia="ru-RU"/>
              </w:rPr>
              <w:t>2</w:t>
            </w:r>
            <w:r w:rsidR="00252929">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6731A679" w:rsidR="00954D63" w:rsidRPr="005C6742" w:rsidRDefault="00252929"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A60150">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26&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6CC56D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5115B">
        <w:rPr>
          <w:rFonts w:ascii="Times New Roman" w:eastAsiaTheme="minorEastAsia" w:hAnsi="Times New Roman" w:cs="Times New Roman"/>
          <w:b/>
          <w:bCs/>
          <w:color w:val="000000" w:themeColor="text1"/>
          <w:lang w:eastAsia="ru-RU"/>
        </w:rPr>
        <w:t>2</w:t>
      </w:r>
      <w:r w:rsidR="00252929">
        <w:rPr>
          <w:rFonts w:ascii="Times New Roman" w:eastAsiaTheme="minorEastAsia" w:hAnsi="Times New Roman" w:cs="Times New Roman"/>
          <w:b/>
          <w:bCs/>
          <w:color w:val="000000" w:themeColor="text1"/>
          <w:lang w:eastAsia="ru-RU"/>
        </w:rPr>
        <w:t>6</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743AD80"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proofErr w:type="spellStart"/>
      <w:r w:rsidR="00252929" w:rsidRPr="00252929">
        <w:rPr>
          <w:rFonts w:ascii="Times New Roman" w:hAnsi="Times New Roman"/>
          <w:b/>
          <w:bCs/>
          <w:color w:val="000000" w:themeColor="text1"/>
        </w:rPr>
        <w:t>Тудунова</w:t>
      </w:r>
      <w:proofErr w:type="spellEnd"/>
      <w:r w:rsidR="00252929" w:rsidRPr="00252929">
        <w:rPr>
          <w:rFonts w:ascii="Times New Roman" w:hAnsi="Times New Roman"/>
          <w:b/>
          <w:bCs/>
          <w:color w:val="000000" w:themeColor="text1"/>
        </w:rPr>
        <w:t xml:space="preserve"> Елена Борисовна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1DD8095" w:rsidR="004E1394" w:rsidRDefault="00D76BCB" w:rsidP="00F71B0E">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bookmarkStart w:id="7" w:name="_Hlk159314275"/>
      <w:proofErr w:type="spellStart"/>
      <w:r w:rsidR="00252929" w:rsidRPr="00252929">
        <w:rPr>
          <w:rFonts w:ascii="Times New Roman" w:hAnsi="Times New Roman"/>
          <w:b/>
          <w:bCs/>
          <w:color w:val="000000" w:themeColor="text1"/>
        </w:rPr>
        <w:t>Тудунова</w:t>
      </w:r>
      <w:proofErr w:type="spellEnd"/>
      <w:r w:rsidR="00252929" w:rsidRPr="00252929">
        <w:rPr>
          <w:rFonts w:ascii="Times New Roman" w:hAnsi="Times New Roman"/>
          <w:b/>
          <w:bCs/>
          <w:color w:val="000000" w:themeColor="text1"/>
        </w:rPr>
        <w:t xml:space="preserve"> Елена Борисовна</w:t>
      </w:r>
      <w:r w:rsidR="00252929" w:rsidRPr="00252929">
        <w:rPr>
          <w:rFonts w:ascii="Times New Roman" w:hAnsi="Times New Roman"/>
          <w:b/>
          <w:bCs/>
          <w:color w:val="000000" w:themeColor="text1"/>
        </w:rPr>
        <w:t xml:space="preserve"> </w:t>
      </w:r>
      <w:bookmarkEnd w:id="7"/>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_____________________________________________________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593D924"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8"/>
      <w:r w:rsidR="00C34CD4">
        <w:rPr>
          <w:rFonts w:ascii="Times New Roman" w:eastAsia="Times New Roman" w:hAnsi="Times New Roman" w:cs="Times New Roman"/>
          <w:b/>
          <w:bCs/>
          <w:color w:val="000000" w:themeColor="text1"/>
          <w:lang w:eastAsia="ru-RU"/>
        </w:rPr>
        <w:t>24/</w:t>
      </w:r>
      <w:r w:rsidR="002249A3">
        <w:rPr>
          <w:rFonts w:ascii="Times New Roman" w:eastAsia="Times New Roman" w:hAnsi="Times New Roman" w:cs="Times New Roman"/>
          <w:b/>
          <w:bCs/>
          <w:color w:val="000000" w:themeColor="text1"/>
          <w:lang w:eastAsia="ru-RU"/>
        </w:rPr>
        <w:t>2</w:t>
      </w:r>
      <w:r w:rsidR="00252929">
        <w:rPr>
          <w:rFonts w:ascii="Times New Roman" w:eastAsia="Times New Roman" w:hAnsi="Times New Roman" w:cs="Times New Roman"/>
          <w:b/>
          <w:bCs/>
          <w:color w:val="000000" w:themeColor="text1"/>
          <w:lang w:eastAsia="ru-RU"/>
        </w:rPr>
        <w:t>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1AC7E11"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2317E9" w:rsidRPr="002317E9">
        <w:rPr>
          <w:rFonts w:ascii="Times New Roman" w:hAnsi="Times New Roman" w:cs="Times New Roman"/>
          <w:color w:val="000000"/>
          <w:shd w:val="clear" w:color="auto" w:fill="FFFFFF"/>
        </w:rPr>
        <w:t xml:space="preserve">ИП </w:t>
      </w:r>
      <w:proofErr w:type="spellStart"/>
      <w:r w:rsidR="00252929" w:rsidRPr="00252929">
        <w:rPr>
          <w:rFonts w:ascii="Times New Roman" w:hAnsi="Times New Roman" w:cs="Times New Roman"/>
          <w:color w:val="000000"/>
          <w:shd w:val="clear" w:color="auto" w:fill="FFFFFF"/>
        </w:rPr>
        <w:t>Тудунова</w:t>
      </w:r>
      <w:proofErr w:type="spellEnd"/>
      <w:r w:rsidR="00252929" w:rsidRPr="00252929">
        <w:rPr>
          <w:rFonts w:ascii="Times New Roman" w:hAnsi="Times New Roman" w:cs="Times New Roman"/>
          <w:color w:val="000000"/>
          <w:shd w:val="clear" w:color="auto" w:fill="FFFFFF"/>
        </w:rPr>
        <w:t xml:space="preserve"> Елена Борисовна</w:t>
      </w:r>
      <w:r w:rsidRPr="00CC017D">
        <w:rPr>
          <w:rFonts w:ascii="Times New Roman" w:hAnsi="Times New Roman"/>
        </w:rPr>
        <w:t>.</w:t>
      </w:r>
    </w:p>
    <w:p w14:paraId="0D71BC06" w14:textId="055AFB4C"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 xml:space="preserve">изготовление </w:t>
      </w:r>
      <w:r w:rsidR="002249A3">
        <w:rPr>
          <w:rFonts w:ascii="Times New Roman" w:hAnsi="Times New Roman" w:cs="Times New Roman"/>
          <w:b/>
          <w:color w:val="000000" w:themeColor="text1"/>
        </w:rPr>
        <w:t xml:space="preserve">и монтаж </w:t>
      </w:r>
      <w:r w:rsidR="0035115B">
        <w:rPr>
          <w:rFonts w:ascii="Times New Roman" w:hAnsi="Times New Roman" w:cs="Times New Roman"/>
          <w:b/>
          <w:color w:val="000000" w:themeColor="text1"/>
        </w:rPr>
        <w:t>вывески</w:t>
      </w:r>
      <w:r w:rsidRPr="00CC017D">
        <w:rPr>
          <w:rFonts w:ascii="Times New Roman" w:hAnsi="Times New Roman"/>
          <w:bCs/>
        </w:rPr>
        <w:t>.</w:t>
      </w:r>
    </w:p>
    <w:p w14:paraId="0E398A73" w14:textId="17D7C0AD" w:rsidR="00252929" w:rsidRDefault="002317E9" w:rsidP="00252929">
      <w:pPr>
        <w:spacing w:after="0" w:line="240" w:lineRule="auto"/>
        <w:jc w:val="both"/>
        <w:rPr>
          <w:rFonts w:ascii="Times New Roman" w:hAnsi="Times New Roman" w:cs="Times New Roman"/>
          <w:szCs w:val="26"/>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F864F3">
        <w:rPr>
          <w:rFonts w:ascii="Times New Roman" w:hAnsi="Times New Roman"/>
          <w:b/>
          <w:color w:val="000000" w:themeColor="text1"/>
        </w:rPr>
        <w:t xml:space="preserve"> </w:t>
      </w:r>
      <w:r w:rsidR="00252929" w:rsidRPr="00252929">
        <w:rPr>
          <w:rFonts w:ascii="Times New Roman" w:hAnsi="Times New Roman"/>
          <w:bCs/>
          <w:color w:val="000000" w:themeColor="text1"/>
        </w:rPr>
        <w:t>и</w:t>
      </w:r>
      <w:r w:rsidR="00252929" w:rsidRPr="00252929">
        <w:rPr>
          <w:rFonts w:ascii="Times New Roman" w:hAnsi="Times New Roman" w:cs="Times New Roman"/>
          <w:szCs w:val="26"/>
        </w:rPr>
        <w:t xml:space="preserve">зготовление и монтаж световой вывески (объемные световые буквы на каркасе). </w:t>
      </w:r>
    </w:p>
    <w:p w14:paraId="77432816" w14:textId="77777777" w:rsidR="00252929" w:rsidRPr="00252929" w:rsidRDefault="00252929" w:rsidP="00252929">
      <w:pPr>
        <w:spacing w:after="0" w:line="240" w:lineRule="auto"/>
        <w:jc w:val="both"/>
        <w:rPr>
          <w:rFonts w:ascii="Times New Roman" w:hAnsi="Times New Roman" w:cs="Times New Roman"/>
          <w:szCs w:val="26"/>
        </w:rPr>
      </w:pPr>
    </w:p>
    <w:p w14:paraId="508117C5" w14:textId="77777777" w:rsidR="00252929" w:rsidRDefault="00252929" w:rsidP="00252929">
      <w:pPr>
        <w:spacing w:after="0" w:line="240" w:lineRule="auto"/>
        <w:jc w:val="center"/>
        <w:rPr>
          <w:noProof/>
        </w:rPr>
      </w:pPr>
      <w:r>
        <w:rPr>
          <w:noProof/>
          <w:lang w:bidi="bo-CN"/>
        </w:rPr>
        <w:drawing>
          <wp:inline distT="0" distB="0" distL="0" distR="0" wp14:anchorId="054AADC4" wp14:editId="1CF8EE14">
            <wp:extent cx="5653628" cy="33337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980" t="27366" r="38268" b="17332"/>
                    <a:stretch/>
                  </pic:blipFill>
                  <pic:spPr bwMode="auto">
                    <a:xfrm>
                      <a:off x="0" y="0"/>
                      <a:ext cx="5673139" cy="3345255"/>
                    </a:xfrm>
                    <a:prstGeom prst="rect">
                      <a:avLst/>
                    </a:prstGeom>
                    <a:ln>
                      <a:noFill/>
                    </a:ln>
                    <a:extLst>
                      <a:ext uri="{53640926-AAD7-44D8-BBD7-CCE9431645EC}">
                        <a14:shadowObscured xmlns:a14="http://schemas.microsoft.com/office/drawing/2010/main"/>
                      </a:ext>
                    </a:extLst>
                  </pic:spPr>
                </pic:pic>
              </a:graphicData>
            </a:graphic>
          </wp:inline>
        </w:drawing>
      </w:r>
    </w:p>
    <w:p w14:paraId="694E4D92" w14:textId="77777777" w:rsidR="00252929" w:rsidRDefault="00252929" w:rsidP="00252929">
      <w:pPr>
        <w:spacing w:after="0" w:line="240" w:lineRule="auto"/>
        <w:jc w:val="center"/>
        <w:rPr>
          <w:noProof/>
        </w:rPr>
      </w:pPr>
    </w:p>
    <w:p w14:paraId="0379D10A" w14:textId="17835EC6" w:rsidR="00252929" w:rsidRDefault="00252929" w:rsidP="00252929">
      <w:pPr>
        <w:spacing w:after="0" w:line="240" w:lineRule="auto"/>
        <w:jc w:val="center"/>
        <w:rPr>
          <w:noProof/>
        </w:rPr>
      </w:pPr>
      <w:r>
        <w:rPr>
          <w:noProof/>
          <w:lang w:bidi="bo-CN"/>
        </w:rPr>
        <w:drawing>
          <wp:inline distT="0" distB="0" distL="0" distR="0" wp14:anchorId="14D23FBF" wp14:editId="60E44AFE">
            <wp:extent cx="2295525" cy="3228394"/>
            <wp:effectExtent l="0" t="0" r="0" b="0"/>
            <wp:docPr id="2" name="Рисунок 2" descr="C:\Users\БОСС\AppData\Local\Microsoft\Windows\INetCache\Content.Word\фотопривя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БОСС\AppData\Local\Microsoft\Windows\INetCache\Content.Word\фотопривязка.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0811"/>
                    <a:stretch/>
                  </pic:blipFill>
                  <pic:spPr bwMode="auto">
                    <a:xfrm>
                      <a:off x="0" y="0"/>
                      <a:ext cx="2299225" cy="323359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924A4F" wp14:editId="11E9EB9F">
            <wp:extent cx="2152650" cy="3224316"/>
            <wp:effectExtent l="0" t="0" r="0" b="0"/>
            <wp:docPr id="20961256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b="16585"/>
                    <a:stretch>
                      <a:fillRect/>
                    </a:stretch>
                  </pic:blipFill>
                  <pic:spPr bwMode="auto">
                    <a:xfrm>
                      <a:off x="0" y="0"/>
                      <a:ext cx="2154366" cy="3226886"/>
                    </a:xfrm>
                    <a:prstGeom prst="rect">
                      <a:avLst/>
                    </a:prstGeom>
                    <a:noFill/>
                    <a:ln>
                      <a:noFill/>
                    </a:ln>
                  </pic:spPr>
                </pic:pic>
              </a:graphicData>
            </a:graphic>
          </wp:inline>
        </w:drawing>
      </w:r>
    </w:p>
    <w:p w14:paraId="73551265" w14:textId="77777777" w:rsidR="00252929" w:rsidRDefault="00252929" w:rsidP="00252929">
      <w:pPr>
        <w:spacing w:after="0" w:line="240" w:lineRule="auto"/>
        <w:jc w:val="center"/>
        <w:rPr>
          <w:noProof/>
        </w:rPr>
      </w:pPr>
    </w:p>
    <w:tbl>
      <w:tblPr>
        <w:tblW w:w="9498" w:type="dxa"/>
        <w:tblInd w:w="108" w:type="dxa"/>
        <w:tblLook w:val="04A0" w:firstRow="1" w:lastRow="0" w:firstColumn="1" w:lastColumn="0" w:noHBand="0" w:noVBand="1"/>
      </w:tblPr>
      <w:tblGrid>
        <w:gridCol w:w="5103"/>
        <w:gridCol w:w="4395"/>
      </w:tblGrid>
      <w:tr w:rsidR="00252929" w:rsidRPr="00252929" w14:paraId="22926AB8" w14:textId="77777777" w:rsidTr="00EE6536">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26D9"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lastRenderedPageBreak/>
              <w:t xml:space="preserve">Исходник: </w:t>
            </w:r>
            <w:r w:rsidRPr="00252929">
              <w:rPr>
                <w:rFonts w:ascii="Times New Roman" w:hAnsi="Times New Roman" w:cs="Times New Roman"/>
                <w:b/>
                <w:bCs/>
              </w:rPr>
              <w:t>эскиз в векторе</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BEA3224"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w:t>
            </w:r>
          </w:p>
        </w:tc>
      </w:tr>
      <w:tr w:rsidR="00252929" w:rsidRPr="00252929" w14:paraId="7C06B468" w14:textId="77777777" w:rsidTr="00EE6536">
        <w:trPr>
          <w:trHeight w:val="284"/>
        </w:trPr>
        <w:tc>
          <w:tcPr>
            <w:tcW w:w="5103" w:type="dxa"/>
            <w:tcBorders>
              <w:top w:val="nil"/>
              <w:left w:val="single" w:sz="4" w:space="0" w:color="auto"/>
              <w:bottom w:val="single" w:sz="4" w:space="0" w:color="auto"/>
              <w:right w:val="single" w:sz="4" w:space="0" w:color="auto"/>
            </w:tcBorders>
            <w:shd w:val="clear" w:color="000000" w:fill="D9D9D9"/>
            <w:vAlign w:val="center"/>
            <w:hideMark/>
          </w:tcPr>
          <w:p w14:paraId="472D59C3"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Габариты:</w:t>
            </w:r>
          </w:p>
        </w:tc>
        <w:tc>
          <w:tcPr>
            <w:tcW w:w="4395" w:type="dxa"/>
            <w:tcBorders>
              <w:top w:val="nil"/>
              <w:left w:val="nil"/>
              <w:bottom w:val="single" w:sz="4" w:space="0" w:color="auto"/>
              <w:right w:val="single" w:sz="4" w:space="0" w:color="auto"/>
            </w:tcBorders>
            <w:shd w:val="clear" w:color="auto" w:fill="auto"/>
            <w:noWrap/>
            <w:vAlign w:val="center"/>
          </w:tcPr>
          <w:p w14:paraId="31D9650F" w14:textId="016C2DE0"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169х95</w:t>
            </w:r>
            <w:r>
              <w:rPr>
                <w:rFonts w:ascii="Times New Roman" w:hAnsi="Times New Roman" w:cs="Times New Roman"/>
              </w:rPr>
              <w:t xml:space="preserve"> </w:t>
            </w:r>
            <w:r w:rsidRPr="00252929">
              <w:rPr>
                <w:rFonts w:ascii="Times New Roman" w:hAnsi="Times New Roman" w:cs="Times New Roman"/>
              </w:rPr>
              <w:t>см</w:t>
            </w:r>
          </w:p>
        </w:tc>
      </w:tr>
      <w:tr w:rsidR="00252929" w:rsidRPr="00252929" w14:paraId="489A6725" w14:textId="77777777" w:rsidTr="00EE6536">
        <w:trPr>
          <w:trHeight w:val="284"/>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1673B0D"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Длина, мм</w:t>
            </w:r>
          </w:p>
        </w:tc>
        <w:tc>
          <w:tcPr>
            <w:tcW w:w="4395" w:type="dxa"/>
            <w:tcBorders>
              <w:top w:val="nil"/>
              <w:left w:val="nil"/>
              <w:bottom w:val="single" w:sz="4" w:space="0" w:color="auto"/>
              <w:right w:val="single" w:sz="4" w:space="0" w:color="auto"/>
            </w:tcBorders>
            <w:shd w:val="clear" w:color="auto" w:fill="auto"/>
            <w:noWrap/>
            <w:vAlign w:val="center"/>
          </w:tcPr>
          <w:p w14:paraId="00514395" w14:textId="2E28AE43"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169</w:t>
            </w:r>
            <w:r>
              <w:rPr>
                <w:rFonts w:ascii="Times New Roman" w:hAnsi="Times New Roman" w:cs="Times New Roman"/>
              </w:rPr>
              <w:t xml:space="preserve"> </w:t>
            </w:r>
            <w:r w:rsidRPr="00252929">
              <w:rPr>
                <w:rFonts w:ascii="Times New Roman" w:hAnsi="Times New Roman" w:cs="Times New Roman"/>
              </w:rPr>
              <w:t>см</w:t>
            </w:r>
          </w:p>
        </w:tc>
      </w:tr>
      <w:tr w:rsidR="00252929" w:rsidRPr="00252929" w14:paraId="53BB3B50" w14:textId="77777777" w:rsidTr="00EE6536">
        <w:trPr>
          <w:trHeight w:val="284"/>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6E17980"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Высота, мм.</w:t>
            </w:r>
          </w:p>
        </w:tc>
        <w:tc>
          <w:tcPr>
            <w:tcW w:w="4395" w:type="dxa"/>
            <w:tcBorders>
              <w:top w:val="nil"/>
              <w:left w:val="nil"/>
              <w:bottom w:val="single" w:sz="4" w:space="0" w:color="auto"/>
              <w:right w:val="single" w:sz="4" w:space="0" w:color="auto"/>
            </w:tcBorders>
            <w:shd w:val="clear" w:color="auto" w:fill="auto"/>
            <w:noWrap/>
            <w:vAlign w:val="center"/>
            <w:hideMark/>
          </w:tcPr>
          <w:p w14:paraId="12FECAEA" w14:textId="69B2098B"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95</w:t>
            </w:r>
            <w:r>
              <w:rPr>
                <w:rFonts w:ascii="Times New Roman" w:hAnsi="Times New Roman" w:cs="Times New Roman"/>
              </w:rPr>
              <w:t xml:space="preserve"> </w:t>
            </w:r>
            <w:r w:rsidRPr="00252929">
              <w:rPr>
                <w:rFonts w:ascii="Times New Roman" w:hAnsi="Times New Roman" w:cs="Times New Roman"/>
              </w:rPr>
              <w:t>см</w:t>
            </w:r>
          </w:p>
        </w:tc>
      </w:tr>
      <w:tr w:rsidR="00252929" w:rsidRPr="00252929" w14:paraId="28C47E84" w14:textId="77777777" w:rsidTr="00EE6536">
        <w:trPr>
          <w:trHeight w:val="284"/>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22A4DD7"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Общая ширина (Глубина), мм</w:t>
            </w:r>
          </w:p>
        </w:tc>
        <w:tc>
          <w:tcPr>
            <w:tcW w:w="4395" w:type="dxa"/>
            <w:tcBorders>
              <w:top w:val="nil"/>
              <w:left w:val="nil"/>
              <w:bottom w:val="single" w:sz="4" w:space="0" w:color="auto"/>
              <w:right w:val="single" w:sz="4" w:space="0" w:color="auto"/>
            </w:tcBorders>
            <w:shd w:val="clear" w:color="auto" w:fill="auto"/>
            <w:noWrap/>
            <w:vAlign w:val="center"/>
            <w:hideMark/>
          </w:tcPr>
          <w:p w14:paraId="4BF8F464" w14:textId="6E251098"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Не менее 80</w:t>
            </w:r>
            <w:r>
              <w:rPr>
                <w:rFonts w:ascii="Times New Roman" w:hAnsi="Times New Roman" w:cs="Times New Roman"/>
              </w:rPr>
              <w:t xml:space="preserve"> </w:t>
            </w:r>
            <w:r w:rsidRPr="00252929">
              <w:rPr>
                <w:rFonts w:ascii="Times New Roman" w:hAnsi="Times New Roman" w:cs="Times New Roman"/>
              </w:rPr>
              <w:t>мм</w:t>
            </w:r>
          </w:p>
        </w:tc>
      </w:tr>
      <w:tr w:rsidR="00252929" w:rsidRPr="00252929" w14:paraId="59342434" w14:textId="77777777" w:rsidTr="00EE6536">
        <w:trPr>
          <w:trHeight w:val="778"/>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F53354B"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395" w:type="dxa"/>
            <w:tcBorders>
              <w:top w:val="nil"/>
              <w:left w:val="nil"/>
              <w:bottom w:val="single" w:sz="4" w:space="0" w:color="auto"/>
              <w:right w:val="single" w:sz="4" w:space="0" w:color="auto"/>
            </w:tcBorders>
            <w:shd w:val="clear" w:color="auto" w:fill="auto"/>
            <w:noWrap/>
            <w:vAlign w:val="center"/>
            <w:hideMark/>
          </w:tcPr>
          <w:p w14:paraId="16306234" w14:textId="0A0F2FEB" w:rsidR="00252929" w:rsidRPr="00252929" w:rsidRDefault="00252929" w:rsidP="00252929">
            <w:pPr>
              <w:spacing w:after="0" w:line="240" w:lineRule="auto"/>
              <w:jc w:val="center"/>
              <w:rPr>
                <w:rFonts w:ascii="Times New Roman" w:hAnsi="Times New Roman" w:cs="Times New Roman"/>
              </w:rPr>
            </w:pPr>
            <w:r w:rsidRPr="00252929">
              <w:rPr>
                <w:rFonts w:ascii="Times New Roman" w:hAnsi="Times New Roman" w:cs="Times New Roman"/>
              </w:rPr>
              <w:t>Буквы 30</w:t>
            </w:r>
            <w:r>
              <w:rPr>
                <w:rFonts w:ascii="Times New Roman" w:hAnsi="Times New Roman" w:cs="Times New Roman"/>
              </w:rPr>
              <w:t xml:space="preserve"> </w:t>
            </w:r>
            <w:r w:rsidRPr="00252929">
              <w:rPr>
                <w:rFonts w:ascii="Times New Roman" w:hAnsi="Times New Roman" w:cs="Times New Roman"/>
              </w:rPr>
              <w:t>см, бочка 63,7</w:t>
            </w:r>
            <w:r>
              <w:rPr>
                <w:rFonts w:ascii="Times New Roman" w:hAnsi="Times New Roman" w:cs="Times New Roman"/>
              </w:rPr>
              <w:t xml:space="preserve"> </w:t>
            </w:r>
            <w:r w:rsidRPr="00252929">
              <w:rPr>
                <w:rFonts w:ascii="Times New Roman" w:hAnsi="Times New Roman" w:cs="Times New Roman"/>
              </w:rPr>
              <w:t>см</w:t>
            </w:r>
          </w:p>
        </w:tc>
      </w:tr>
      <w:tr w:rsidR="00252929" w:rsidRPr="00252929" w14:paraId="0BAEF1BF" w14:textId="77777777" w:rsidTr="00EE6536">
        <w:trPr>
          <w:trHeight w:val="299"/>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69506F67" w14:textId="4CBBFE5B"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Цвет вывески/букв.</w:t>
            </w:r>
            <w:r>
              <w:rPr>
                <w:rFonts w:ascii="Times New Roman" w:hAnsi="Times New Roman" w:cs="Times New Roman"/>
              </w:rPr>
              <w:t xml:space="preserve"> </w:t>
            </w:r>
            <w:r w:rsidRPr="00252929">
              <w:rPr>
                <w:rFonts w:ascii="Times New Roman" w:hAnsi="Times New Roman" w:cs="Times New Roman"/>
              </w:rPr>
              <w:t>(</w:t>
            </w:r>
            <w:r w:rsidRPr="00252929">
              <w:rPr>
                <w:rFonts w:ascii="Times New Roman" w:hAnsi="Times New Roman" w:cs="Times New Roman"/>
                <w:i/>
                <w:iCs/>
              </w:rPr>
              <w:t>пример, цвет букв лицо-белое, бока-желтые, основа - синяя</w:t>
            </w:r>
            <w:r w:rsidRPr="00252929">
              <w:rPr>
                <w:rFonts w:ascii="Times New Roman" w:hAnsi="Times New Roman" w:cs="Times New Roman"/>
              </w:rPr>
              <w:t>)</w:t>
            </w:r>
          </w:p>
        </w:tc>
        <w:tc>
          <w:tcPr>
            <w:tcW w:w="4395" w:type="dxa"/>
            <w:tcBorders>
              <w:top w:val="nil"/>
              <w:left w:val="nil"/>
              <w:bottom w:val="single" w:sz="4" w:space="0" w:color="auto"/>
              <w:right w:val="single" w:sz="4" w:space="0" w:color="auto"/>
            </w:tcBorders>
            <w:shd w:val="clear" w:color="auto" w:fill="auto"/>
            <w:noWrap/>
            <w:vAlign w:val="center"/>
            <w:hideMark/>
          </w:tcPr>
          <w:p w14:paraId="5ABB3F4F" w14:textId="77777777" w:rsidR="00EE6536" w:rsidRDefault="00252929" w:rsidP="00252929">
            <w:pPr>
              <w:spacing w:after="0" w:line="240" w:lineRule="auto"/>
              <w:jc w:val="center"/>
              <w:rPr>
                <w:rFonts w:ascii="Times New Roman" w:hAnsi="Times New Roman" w:cs="Times New Roman"/>
              </w:rPr>
            </w:pPr>
            <w:r w:rsidRPr="00252929">
              <w:rPr>
                <w:rFonts w:ascii="Times New Roman" w:hAnsi="Times New Roman" w:cs="Times New Roman"/>
              </w:rPr>
              <w:t xml:space="preserve">буквы красные, </w:t>
            </w:r>
          </w:p>
          <w:p w14:paraId="4DCEA579" w14:textId="3B9192D8" w:rsidR="00252929" w:rsidRPr="00252929" w:rsidRDefault="00252929" w:rsidP="00252929">
            <w:pPr>
              <w:spacing w:after="0" w:line="240" w:lineRule="auto"/>
              <w:jc w:val="center"/>
              <w:rPr>
                <w:rFonts w:ascii="Times New Roman" w:hAnsi="Times New Roman" w:cs="Times New Roman"/>
              </w:rPr>
            </w:pPr>
            <w:r w:rsidRPr="00252929">
              <w:rPr>
                <w:rFonts w:ascii="Times New Roman" w:hAnsi="Times New Roman" w:cs="Times New Roman"/>
              </w:rPr>
              <w:t>логотип – черно</w:t>
            </w:r>
            <w:r w:rsidR="00EE6536">
              <w:rPr>
                <w:rFonts w:ascii="Times New Roman" w:hAnsi="Times New Roman" w:cs="Times New Roman"/>
              </w:rPr>
              <w:t>-желтый</w:t>
            </w:r>
          </w:p>
        </w:tc>
      </w:tr>
      <w:tr w:rsidR="00252929" w:rsidRPr="00252929" w14:paraId="60613B99" w14:textId="77777777" w:rsidTr="00EE6536">
        <w:trPr>
          <w:trHeight w:val="299"/>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3D5A61D4" w14:textId="6319D840"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Каркас для вывески (</w:t>
            </w:r>
            <w:r w:rsidRPr="00252929">
              <w:rPr>
                <w:rFonts w:ascii="Times New Roman" w:hAnsi="Times New Roman" w:cs="Times New Roman"/>
                <w:i/>
                <w:iCs/>
              </w:rPr>
              <w:t xml:space="preserve">пример, труба профильная, 20*20*1,5, </w:t>
            </w:r>
            <w:proofErr w:type="spellStart"/>
            <w:r w:rsidRPr="00252929">
              <w:rPr>
                <w:rFonts w:ascii="Times New Roman" w:hAnsi="Times New Roman" w:cs="Times New Roman"/>
                <w:i/>
                <w:iCs/>
              </w:rPr>
              <w:t>окрашеная</w:t>
            </w:r>
            <w:proofErr w:type="spellEnd"/>
            <w:r w:rsidRPr="00252929">
              <w:rPr>
                <w:rFonts w:ascii="Times New Roman" w:hAnsi="Times New Roman" w:cs="Times New Roman"/>
              </w:rPr>
              <w:t>)</w:t>
            </w:r>
          </w:p>
        </w:tc>
        <w:tc>
          <w:tcPr>
            <w:tcW w:w="4395" w:type="dxa"/>
            <w:tcBorders>
              <w:top w:val="nil"/>
              <w:left w:val="nil"/>
              <w:bottom w:val="single" w:sz="4" w:space="0" w:color="auto"/>
              <w:right w:val="single" w:sz="4" w:space="0" w:color="auto"/>
            </w:tcBorders>
            <w:shd w:val="clear" w:color="auto" w:fill="auto"/>
            <w:noWrap/>
            <w:vAlign w:val="center"/>
            <w:hideMark/>
          </w:tcPr>
          <w:p w14:paraId="25FDA74F" w14:textId="77777777" w:rsid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 xml:space="preserve">Каркас из трубы профильной 20х20х2мм, </w:t>
            </w:r>
          </w:p>
          <w:p w14:paraId="4F67E8F7" w14:textId="4765C32E"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от трубы устанавливаются укосины</w:t>
            </w:r>
          </w:p>
        </w:tc>
      </w:tr>
      <w:tr w:rsidR="00252929" w:rsidRPr="00252929" w14:paraId="3B487DCF" w14:textId="77777777" w:rsidTr="00EE6536">
        <w:trPr>
          <w:trHeight w:val="284"/>
        </w:trPr>
        <w:tc>
          <w:tcPr>
            <w:tcW w:w="5103" w:type="dxa"/>
            <w:tcBorders>
              <w:top w:val="nil"/>
              <w:left w:val="single" w:sz="4" w:space="0" w:color="auto"/>
              <w:bottom w:val="single" w:sz="4" w:space="0" w:color="auto"/>
              <w:right w:val="single" w:sz="4" w:space="0" w:color="auto"/>
            </w:tcBorders>
            <w:shd w:val="clear" w:color="000000" w:fill="D9D9D9"/>
            <w:vAlign w:val="center"/>
            <w:hideMark/>
          </w:tcPr>
          <w:p w14:paraId="3A8500EA"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Место размещения</w:t>
            </w:r>
          </w:p>
        </w:tc>
        <w:tc>
          <w:tcPr>
            <w:tcW w:w="4395" w:type="dxa"/>
            <w:tcBorders>
              <w:top w:val="nil"/>
              <w:left w:val="nil"/>
              <w:bottom w:val="single" w:sz="4" w:space="0" w:color="auto"/>
              <w:right w:val="single" w:sz="4" w:space="0" w:color="auto"/>
            </w:tcBorders>
            <w:shd w:val="clear" w:color="auto" w:fill="auto"/>
            <w:noWrap/>
            <w:vAlign w:val="center"/>
            <w:hideMark/>
          </w:tcPr>
          <w:p w14:paraId="1B80E7C7" w14:textId="77777777" w:rsidR="00252929" w:rsidRPr="00252929" w:rsidRDefault="00252929" w:rsidP="00A340C3">
            <w:pPr>
              <w:spacing w:after="0" w:line="240" w:lineRule="auto"/>
              <w:jc w:val="center"/>
              <w:rPr>
                <w:rFonts w:ascii="Times New Roman" w:hAnsi="Times New Roman" w:cs="Times New Roman"/>
              </w:rPr>
            </w:pPr>
          </w:p>
        </w:tc>
      </w:tr>
      <w:tr w:rsidR="00252929" w:rsidRPr="00252929" w14:paraId="204A04BD" w14:textId="77777777" w:rsidTr="00EE6536">
        <w:trPr>
          <w:trHeight w:val="284"/>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CCD8186"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Адрес</w:t>
            </w:r>
          </w:p>
        </w:tc>
        <w:tc>
          <w:tcPr>
            <w:tcW w:w="4395" w:type="dxa"/>
            <w:tcBorders>
              <w:top w:val="nil"/>
              <w:left w:val="nil"/>
              <w:bottom w:val="single" w:sz="4" w:space="0" w:color="auto"/>
              <w:right w:val="single" w:sz="4" w:space="0" w:color="auto"/>
            </w:tcBorders>
            <w:shd w:val="clear" w:color="auto" w:fill="auto"/>
            <w:noWrap/>
            <w:vAlign w:val="center"/>
            <w:hideMark/>
          </w:tcPr>
          <w:p w14:paraId="02EEDABC" w14:textId="6B9017B2"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 xml:space="preserve">​ Город Закаменск, </w:t>
            </w:r>
            <w:proofErr w:type="spellStart"/>
            <w:r w:rsidRPr="00252929">
              <w:rPr>
                <w:rFonts w:ascii="Times New Roman" w:hAnsi="Times New Roman" w:cs="Times New Roman"/>
              </w:rPr>
              <w:t>ул.Ленина</w:t>
            </w:r>
            <w:proofErr w:type="spellEnd"/>
            <w:r>
              <w:rPr>
                <w:rFonts w:ascii="Times New Roman" w:hAnsi="Times New Roman" w:cs="Times New Roman"/>
              </w:rPr>
              <w:t xml:space="preserve">, д. </w:t>
            </w:r>
            <w:r w:rsidRPr="00252929">
              <w:rPr>
                <w:rFonts w:ascii="Times New Roman" w:hAnsi="Times New Roman" w:cs="Times New Roman"/>
              </w:rPr>
              <w:t xml:space="preserve">15. </w:t>
            </w:r>
          </w:p>
        </w:tc>
      </w:tr>
      <w:tr w:rsidR="00252929" w:rsidRPr="00252929" w14:paraId="32D21593" w14:textId="77777777" w:rsidTr="00EE6536">
        <w:trPr>
          <w:trHeight w:val="299"/>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BF9CD5E"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Расстояние от г. Улан-Удэ до объекта монтажа (</w:t>
            </w:r>
            <w:r w:rsidRPr="00252929">
              <w:rPr>
                <w:rFonts w:ascii="Times New Roman" w:hAnsi="Times New Roman" w:cs="Times New Roman"/>
                <w:i/>
                <w:iCs/>
              </w:rPr>
              <w:t>например, Бичура - 250 км</w:t>
            </w:r>
            <w:r w:rsidRPr="00252929">
              <w:rPr>
                <w:rFonts w:ascii="Times New Roman" w:hAnsi="Times New Roman" w:cs="Times New Roman"/>
              </w:rPr>
              <w:t>.)</w:t>
            </w:r>
          </w:p>
        </w:tc>
        <w:tc>
          <w:tcPr>
            <w:tcW w:w="4395" w:type="dxa"/>
            <w:tcBorders>
              <w:top w:val="nil"/>
              <w:left w:val="nil"/>
              <w:bottom w:val="single" w:sz="4" w:space="0" w:color="auto"/>
              <w:right w:val="single" w:sz="4" w:space="0" w:color="auto"/>
            </w:tcBorders>
            <w:shd w:val="clear" w:color="auto" w:fill="auto"/>
            <w:noWrap/>
            <w:vAlign w:val="center"/>
            <w:hideMark/>
          </w:tcPr>
          <w:p w14:paraId="0948397D"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w:t>
            </w:r>
          </w:p>
        </w:tc>
      </w:tr>
      <w:tr w:rsidR="00252929" w:rsidRPr="00252929" w14:paraId="6E33408B" w14:textId="77777777" w:rsidTr="00EE6536">
        <w:trPr>
          <w:trHeight w:val="568"/>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50254FFD" w14:textId="1BC0644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395" w:type="dxa"/>
            <w:tcBorders>
              <w:top w:val="nil"/>
              <w:left w:val="nil"/>
              <w:bottom w:val="single" w:sz="4" w:space="0" w:color="auto"/>
              <w:right w:val="single" w:sz="4" w:space="0" w:color="auto"/>
            </w:tcBorders>
            <w:shd w:val="clear" w:color="auto" w:fill="auto"/>
            <w:noWrap/>
            <w:vAlign w:val="center"/>
            <w:hideMark/>
          </w:tcPr>
          <w:p w14:paraId="427A704E"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Крышная конструкция</w:t>
            </w:r>
          </w:p>
        </w:tc>
      </w:tr>
      <w:tr w:rsidR="00252929" w:rsidRPr="00252929" w14:paraId="6A5CD4B0" w14:textId="77777777" w:rsidTr="00EE6536">
        <w:trPr>
          <w:trHeight w:val="299"/>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3F49BFD"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Высота от уровня земли до низа вывески, м.</w:t>
            </w:r>
          </w:p>
        </w:tc>
        <w:tc>
          <w:tcPr>
            <w:tcW w:w="4395" w:type="dxa"/>
            <w:tcBorders>
              <w:top w:val="nil"/>
              <w:left w:val="nil"/>
              <w:bottom w:val="single" w:sz="4" w:space="0" w:color="auto"/>
              <w:right w:val="single" w:sz="4" w:space="0" w:color="auto"/>
            </w:tcBorders>
            <w:shd w:val="clear" w:color="auto" w:fill="auto"/>
            <w:noWrap/>
            <w:vAlign w:val="center"/>
            <w:hideMark/>
          </w:tcPr>
          <w:p w14:paraId="2A110796"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Не более 3х метров</w:t>
            </w:r>
          </w:p>
        </w:tc>
      </w:tr>
      <w:tr w:rsidR="00252929" w:rsidRPr="00252929" w14:paraId="1E27677B" w14:textId="77777777" w:rsidTr="00EE6536">
        <w:trPr>
          <w:trHeight w:val="628"/>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32284299"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Расстояние до точки подключения на 220 Вт.</w:t>
            </w:r>
            <w:r w:rsidRPr="00252929">
              <w:rPr>
                <w:rFonts w:ascii="Times New Roman" w:hAnsi="Times New Roman" w:cs="Times New Roman"/>
                <w:b/>
                <w:bCs/>
              </w:rPr>
              <w:t xml:space="preserve"> - </w:t>
            </w:r>
            <w:r w:rsidRPr="00252929">
              <w:rPr>
                <w:rFonts w:ascii="Times New Roman" w:hAnsi="Times New Roman" w:cs="Times New Roman"/>
                <w:b/>
                <w:bCs/>
              </w:rPr>
              <w:br/>
              <w:t>(Получатель услуги самостоятельно проводит кабель)</w:t>
            </w:r>
          </w:p>
        </w:tc>
        <w:tc>
          <w:tcPr>
            <w:tcW w:w="4395" w:type="dxa"/>
            <w:tcBorders>
              <w:top w:val="nil"/>
              <w:left w:val="nil"/>
              <w:bottom w:val="single" w:sz="4" w:space="0" w:color="auto"/>
              <w:right w:val="single" w:sz="4" w:space="0" w:color="auto"/>
            </w:tcBorders>
            <w:shd w:val="clear" w:color="auto" w:fill="auto"/>
            <w:noWrap/>
            <w:vAlign w:val="center"/>
            <w:hideMark/>
          </w:tcPr>
          <w:p w14:paraId="4D8FBBE0"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w:t>
            </w:r>
          </w:p>
        </w:tc>
      </w:tr>
      <w:tr w:rsidR="00252929" w:rsidRPr="00252929" w14:paraId="3355FEEA" w14:textId="77777777" w:rsidTr="00EE6536">
        <w:trPr>
          <w:trHeight w:val="284"/>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310D33B5"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Наличие скрытых каркасов, пустотелых стен</w:t>
            </w:r>
          </w:p>
        </w:tc>
        <w:tc>
          <w:tcPr>
            <w:tcW w:w="4395" w:type="dxa"/>
            <w:tcBorders>
              <w:top w:val="nil"/>
              <w:left w:val="nil"/>
              <w:bottom w:val="single" w:sz="4" w:space="0" w:color="auto"/>
              <w:right w:val="single" w:sz="4" w:space="0" w:color="auto"/>
            </w:tcBorders>
            <w:shd w:val="clear" w:color="auto" w:fill="auto"/>
            <w:noWrap/>
            <w:vAlign w:val="center"/>
            <w:hideMark/>
          </w:tcPr>
          <w:p w14:paraId="62856A90"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w:t>
            </w:r>
          </w:p>
        </w:tc>
      </w:tr>
      <w:tr w:rsidR="00252929" w:rsidRPr="00252929" w14:paraId="7742CB3A" w14:textId="77777777" w:rsidTr="00EE6536">
        <w:trPr>
          <w:trHeight w:val="284"/>
        </w:trPr>
        <w:tc>
          <w:tcPr>
            <w:tcW w:w="5103" w:type="dxa"/>
            <w:tcBorders>
              <w:top w:val="nil"/>
              <w:left w:val="single" w:sz="4" w:space="0" w:color="auto"/>
              <w:bottom w:val="single" w:sz="4" w:space="0" w:color="auto"/>
              <w:right w:val="single" w:sz="4" w:space="0" w:color="auto"/>
            </w:tcBorders>
            <w:shd w:val="clear" w:color="000000" w:fill="D9D9D9"/>
            <w:vAlign w:val="center"/>
            <w:hideMark/>
          </w:tcPr>
          <w:p w14:paraId="62E362F4"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Тип вывески</w:t>
            </w:r>
          </w:p>
        </w:tc>
        <w:tc>
          <w:tcPr>
            <w:tcW w:w="4395" w:type="dxa"/>
            <w:tcBorders>
              <w:top w:val="nil"/>
              <w:left w:val="nil"/>
              <w:bottom w:val="single" w:sz="4" w:space="0" w:color="auto"/>
              <w:right w:val="single" w:sz="4" w:space="0" w:color="auto"/>
            </w:tcBorders>
            <w:shd w:val="clear" w:color="auto" w:fill="auto"/>
            <w:noWrap/>
            <w:vAlign w:val="center"/>
            <w:hideMark/>
          </w:tcPr>
          <w:p w14:paraId="48581C4F" w14:textId="21867471" w:rsidR="00252929" w:rsidRPr="00252929" w:rsidRDefault="00252929" w:rsidP="00A340C3">
            <w:pPr>
              <w:spacing w:after="0" w:line="240" w:lineRule="auto"/>
              <w:jc w:val="center"/>
              <w:rPr>
                <w:rFonts w:ascii="Times New Roman" w:hAnsi="Times New Roman" w:cs="Times New Roman"/>
              </w:rPr>
            </w:pPr>
          </w:p>
        </w:tc>
      </w:tr>
      <w:tr w:rsidR="00252929" w:rsidRPr="00252929" w14:paraId="1E09F504" w14:textId="77777777" w:rsidTr="00EE6536">
        <w:trPr>
          <w:trHeight w:val="284"/>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1920A8F"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Объемные световые буквы на каркасе</w:t>
            </w:r>
          </w:p>
        </w:tc>
        <w:tc>
          <w:tcPr>
            <w:tcW w:w="4395" w:type="dxa"/>
            <w:tcBorders>
              <w:top w:val="nil"/>
              <w:left w:val="nil"/>
              <w:bottom w:val="single" w:sz="4" w:space="0" w:color="auto"/>
              <w:right w:val="single" w:sz="4" w:space="0" w:color="auto"/>
            </w:tcBorders>
            <w:shd w:val="clear" w:color="auto" w:fill="auto"/>
            <w:noWrap/>
            <w:vAlign w:val="center"/>
            <w:hideMark/>
          </w:tcPr>
          <w:p w14:paraId="2AABDB54"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w:t>
            </w:r>
          </w:p>
        </w:tc>
      </w:tr>
      <w:tr w:rsidR="00252929" w:rsidRPr="00252929" w14:paraId="36CF23A0" w14:textId="77777777" w:rsidTr="00EE6536">
        <w:trPr>
          <w:trHeight w:val="284"/>
        </w:trPr>
        <w:tc>
          <w:tcPr>
            <w:tcW w:w="5103" w:type="dxa"/>
            <w:tcBorders>
              <w:top w:val="nil"/>
              <w:left w:val="single" w:sz="4" w:space="0" w:color="auto"/>
              <w:bottom w:val="single" w:sz="4" w:space="0" w:color="auto"/>
              <w:right w:val="single" w:sz="4" w:space="0" w:color="auto"/>
            </w:tcBorders>
            <w:shd w:val="clear" w:color="000000" w:fill="D0CECE"/>
            <w:vAlign w:val="center"/>
            <w:hideMark/>
          </w:tcPr>
          <w:p w14:paraId="15228F47"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Материалы для изготовления вывески</w:t>
            </w:r>
          </w:p>
        </w:tc>
        <w:tc>
          <w:tcPr>
            <w:tcW w:w="4395" w:type="dxa"/>
            <w:tcBorders>
              <w:top w:val="nil"/>
              <w:left w:val="nil"/>
              <w:bottom w:val="single" w:sz="4" w:space="0" w:color="auto"/>
              <w:right w:val="single" w:sz="4" w:space="0" w:color="auto"/>
            </w:tcBorders>
            <w:shd w:val="clear" w:color="auto" w:fill="auto"/>
            <w:noWrap/>
            <w:vAlign w:val="center"/>
            <w:hideMark/>
          </w:tcPr>
          <w:p w14:paraId="69DF4E63" w14:textId="77777777" w:rsidR="00252929" w:rsidRPr="00252929" w:rsidRDefault="00252929" w:rsidP="00A340C3">
            <w:pPr>
              <w:spacing w:after="0" w:line="240" w:lineRule="auto"/>
              <w:jc w:val="center"/>
              <w:rPr>
                <w:rFonts w:ascii="Times New Roman" w:hAnsi="Times New Roman" w:cs="Times New Roman"/>
              </w:rPr>
            </w:pPr>
          </w:p>
        </w:tc>
      </w:tr>
      <w:tr w:rsidR="00252929" w:rsidRPr="00252929" w14:paraId="11860D49" w14:textId="77777777" w:rsidTr="00EE6536">
        <w:trPr>
          <w:trHeight w:val="868"/>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1D3D21B"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b/>
                <w:bCs/>
              </w:rPr>
              <w:t>Лицевая часть</w:t>
            </w:r>
            <w:r w:rsidRPr="00252929">
              <w:rPr>
                <w:rFonts w:ascii="Times New Roman" w:hAnsi="Times New Roman" w:cs="Times New Roman"/>
              </w:rPr>
              <w:t xml:space="preserve">: акрил, жидкий акрил, </w:t>
            </w:r>
            <w:proofErr w:type="spellStart"/>
            <w:r w:rsidRPr="00252929">
              <w:rPr>
                <w:rFonts w:ascii="Times New Roman" w:hAnsi="Times New Roman" w:cs="Times New Roman"/>
              </w:rPr>
              <w:t>транслюцентрный</w:t>
            </w:r>
            <w:proofErr w:type="spellEnd"/>
            <w:r w:rsidRPr="00252929">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252929">
              <w:rPr>
                <w:rFonts w:ascii="Times New Roman" w:hAnsi="Times New Roman" w:cs="Times New Roman"/>
              </w:rPr>
              <w:t>плоттерной</w:t>
            </w:r>
            <w:proofErr w:type="spellEnd"/>
            <w:r w:rsidRPr="00252929">
              <w:rPr>
                <w:rFonts w:ascii="Times New Roman" w:hAnsi="Times New Roman" w:cs="Times New Roman"/>
              </w:rPr>
              <w:t xml:space="preserve"> резки, также может быть нанесена УФ печать.</w:t>
            </w:r>
          </w:p>
        </w:tc>
        <w:tc>
          <w:tcPr>
            <w:tcW w:w="4395" w:type="dxa"/>
            <w:tcBorders>
              <w:top w:val="nil"/>
              <w:left w:val="nil"/>
              <w:bottom w:val="single" w:sz="4" w:space="0" w:color="auto"/>
              <w:right w:val="single" w:sz="4" w:space="0" w:color="auto"/>
            </w:tcBorders>
            <w:shd w:val="clear" w:color="auto" w:fill="auto"/>
            <w:noWrap/>
            <w:vAlign w:val="center"/>
            <w:hideMark/>
          </w:tcPr>
          <w:p w14:paraId="7247B87B" w14:textId="7EB588BC" w:rsidR="00252929" w:rsidRPr="00EE6536" w:rsidRDefault="00252929" w:rsidP="00A340C3">
            <w:pPr>
              <w:spacing w:after="0" w:line="240" w:lineRule="auto"/>
              <w:rPr>
                <w:rFonts w:ascii="Times New Roman" w:hAnsi="Times New Roman" w:cs="Times New Roman"/>
              </w:rPr>
            </w:pPr>
            <w:r w:rsidRPr="00252929">
              <w:rPr>
                <w:rFonts w:ascii="Times New Roman" w:hAnsi="Times New Roman" w:cs="Times New Roman"/>
              </w:rPr>
              <w:t xml:space="preserve">акрил молочный 3мм, оклеенный пленкой </w:t>
            </w:r>
            <w:proofErr w:type="spellStart"/>
            <w:r w:rsidRPr="00252929">
              <w:rPr>
                <w:rFonts w:ascii="Times New Roman" w:hAnsi="Times New Roman" w:cs="Times New Roman"/>
                <w:lang w:val="en-US"/>
              </w:rPr>
              <w:t>Oracal</w:t>
            </w:r>
            <w:proofErr w:type="spellEnd"/>
            <w:r w:rsidRPr="00252929">
              <w:rPr>
                <w:rFonts w:ascii="Times New Roman" w:hAnsi="Times New Roman" w:cs="Times New Roman"/>
              </w:rPr>
              <w:t xml:space="preserve"> 8500, цвет пленки согласовывается с клиентом</w:t>
            </w:r>
          </w:p>
          <w:p w14:paraId="447D2F22" w14:textId="77777777" w:rsidR="00252929" w:rsidRPr="00252929" w:rsidRDefault="00252929" w:rsidP="00A340C3">
            <w:pPr>
              <w:spacing w:after="0" w:line="240" w:lineRule="auto"/>
              <w:rPr>
                <w:rFonts w:ascii="Times New Roman" w:hAnsi="Times New Roman" w:cs="Times New Roman"/>
              </w:rPr>
            </w:pPr>
          </w:p>
        </w:tc>
      </w:tr>
      <w:tr w:rsidR="00252929" w:rsidRPr="00252929" w14:paraId="05B0F944" w14:textId="77777777" w:rsidTr="00EE6536">
        <w:trPr>
          <w:trHeight w:val="299"/>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4277989"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b/>
                <w:bCs/>
              </w:rPr>
              <w:t>Борт</w:t>
            </w:r>
            <w:r w:rsidRPr="00252929">
              <w:rPr>
                <w:rFonts w:ascii="Times New Roman" w:hAnsi="Times New Roman" w:cs="Times New Roman"/>
              </w:rPr>
              <w:t xml:space="preserve">: АКП, ПВХ, ALU-BOX </w:t>
            </w:r>
            <w:proofErr w:type="spellStart"/>
            <w:r w:rsidRPr="00252929">
              <w:rPr>
                <w:rFonts w:ascii="Times New Roman" w:hAnsi="Times New Roman" w:cs="Times New Roman"/>
              </w:rPr>
              <w:t>Banner</w:t>
            </w:r>
            <w:proofErr w:type="spellEnd"/>
            <w:r w:rsidRPr="00252929">
              <w:rPr>
                <w:rFonts w:ascii="Times New Roman" w:hAnsi="Times New Roman" w:cs="Times New Roman"/>
              </w:rPr>
              <w:t xml:space="preserve">, </w:t>
            </w:r>
          </w:p>
        </w:tc>
        <w:tc>
          <w:tcPr>
            <w:tcW w:w="4395" w:type="dxa"/>
            <w:tcBorders>
              <w:top w:val="nil"/>
              <w:left w:val="nil"/>
              <w:bottom w:val="single" w:sz="4" w:space="0" w:color="auto"/>
              <w:right w:val="single" w:sz="4" w:space="0" w:color="auto"/>
            </w:tcBorders>
            <w:shd w:val="clear" w:color="auto" w:fill="auto"/>
            <w:noWrap/>
            <w:vAlign w:val="center"/>
            <w:hideMark/>
          </w:tcPr>
          <w:p w14:paraId="596E7374"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 xml:space="preserve">Алюминиевый белый профиль не менее 80мм., </w:t>
            </w:r>
            <w:proofErr w:type="spellStart"/>
            <w:r w:rsidRPr="00252929">
              <w:rPr>
                <w:rFonts w:ascii="Times New Roman" w:hAnsi="Times New Roman" w:cs="Times New Roman"/>
              </w:rPr>
              <w:t>оклееный</w:t>
            </w:r>
            <w:proofErr w:type="spellEnd"/>
            <w:r w:rsidRPr="00252929">
              <w:rPr>
                <w:rFonts w:ascii="Times New Roman" w:hAnsi="Times New Roman" w:cs="Times New Roman"/>
              </w:rPr>
              <w:t xml:space="preserve"> пленкой </w:t>
            </w:r>
            <w:proofErr w:type="spellStart"/>
            <w:r w:rsidRPr="00252929">
              <w:rPr>
                <w:rFonts w:ascii="Times New Roman" w:hAnsi="Times New Roman" w:cs="Times New Roman"/>
                <w:lang w:val="en-US"/>
              </w:rPr>
              <w:t>Oracal</w:t>
            </w:r>
            <w:proofErr w:type="spellEnd"/>
            <w:r w:rsidRPr="00252929">
              <w:rPr>
                <w:rFonts w:ascii="Times New Roman" w:hAnsi="Times New Roman" w:cs="Times New Roman"/>
              </w:rPr>
              <w:t xml:space="preserve"> 641, цвет пленки согласовывается с клиентом</w:t>
            </w:r>
          </w:p>
          <w:p w14:paraId="7D501E8D" w14:textId="77777777" w:rsidR="00252929" w:rsidRPr="00252929" w:rsidRDefault="00252929" w:rsidP="00A340C3">
            <w:pPr>
              <w:spacing w:after="0" w:line="240" w:lineRule="auto"/>
              <w:jc w:val="center"/>
              <w:rPr>
                <w:rFonts w:ascii="Times New Roman" w:hAnsi="Times New Roman" w:cs="Times New Roman"/>
              </w:rPr>
            </w:pPr>
          </w:p>
        </w:tc>
      </w:tr>
      <w:tr w:rsidR="00252929" w:rsidRPr="00252929" w14:paraId="7DD79917" w14:textId="77777777" w:rsidTr="00EE6536">
        <w:trPr>
          <w:trHeight w:val="299"/>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1AB6CDD" w14:textId="61BC7D4F"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b/>
                <w:bCs/>
              </w:rPr>
              <w:t>Задник:</w:t>
            </w:r>
            <w:r w:rsidRPr="00252929">
              <w:rPr>
                <w:rFonts w:ascii="Times New Roman" w:hAnsi="Times New Roman" w:cs="Times New Roman"/>
              </w:rPr>
              <w:t xml:space="preserve"> ПВХ, АКП, Композит</w:t>
            </w:r>
          </w:p>
        </w:tc>
        <w:tc>
          <w:tcPr>
            <w:tcW w:w="4395" w:type="dxa"/>
            <w:tcBorders>
              <w:top w:val="nil"/>
              <w:left w:val="nil"/>
              <w:bottom w:val="single" w:sz="4" w:space="0" w:color="auto"/>
              <w:right w:val="single" w:sz="4" w:space="0" w:color="auto"/>
            </w:tcBorders>
            <w:shd w:val="clear" w:color="auto" w:fill="auto"/>
            <w:noWrap/>
            <w:vAlign w:val="center"/>
            <w:hideMark/>
          </w:tcPr>
          <w:p w14:paraId="687C2656" w14:textId="77777777" w:rsidR="00252929" w:rsidRPr="00252929" w:rsidRDefault="00252929" w:rsidP="00A340C3">
            <w:pPr>
              <w:spacing w:after="0" w:line="240" w:lineRule="auto"/>
              <w:jc w:val="center"/>
              <w:rPr>
                <w:rFonts w:ascii="Times New Roman" w:hAnsi="Times New Roman" w:cs="Times New Roman"/>
              </w:rPr>
            </w:pPr>
            <w:r w:rsidRPr="00252929">
              <w:rPr>
                <w:rFonts w:ascii="Times New Roman" w:hAnsi="Times New Roman" w:cs="Times New Roman"/>
              </w:rPr>
              <w:t>ПВХ 5мм</w:t>
            </w:r>
          </w:p>
        </w:tc>
      </w:tr>
      <w:tr w:rsidR="00252929" w:rsidRPr="00252929" w14:paraId="6B505E9D" w14:textId="77777777" w:rsidTr="00EE6536">
        <w:trPr>
          <w:trHeight w:val="299"/>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0D99AFF" w14:textId="77777777" w:rsidR="00252929" w:rsidRPr="00252929" w:rsidRDefault="00252929" w:rsidP="00A340C3">
            <w:pPr>
              <w:spacing w:after="0" w:line="240" w:lineRule="auto"/>
              <w:rPr>
                <w:rFonts w:ascii="Times New Roman" w:hAnsi="Times New Roman" w:cs="Times New Roman"/>
                <w:b/>
                <w:bCs/>
              </w:rPr>
            </w:pPr>
            <w:r w:rsidRPr="00252929">
              <w:rPr>
                <w:rFonts w:ascii="Times New Roman" w:hAnsi="Times New Roman" w:cs="Times New Roman"/>
                <w:b/>
                <w:bCs/>
              </w:rPr>
              <w:t xml:space="preserve">Подсветка: </w:t>
            </w:r>
            <w:r w:rsidRPr="00252929">
              <w:rPr>
                <w:rFonts w:ascii="Times New Roman" w:hAnsi="Times New Roman" w:cs="Times New Roman"/>
              </w:rPr>
              <w:t>светодиоды, светодиодная лента</w:t>
            </w:r>
          </w:p>
        </w:tc>
        <w:tc>
          <w:tcPr>
            <w:tcW w:w="4395" w:type="dxa"/>
            <w:tcBorders>
              <w:top w:val="nil"/>
              <w:left w:val="nil"/>
              <w:bottom w:val="single" w:sz="4" w:space="0" w:color="auto"/>
              <w:right w:val="single" w:sz="4" w:space="0" w:color="auto"/>
            </w:tcBorders>
            <w:shd w:val="clear" w:color="auto" w:fill="auto"/>
            <w:noWrap/>
            <w:vAlign w:val="center"/>
            <w:hideMark/>
          </w:tcPr>
          <w:p w14:paraId="371BD0CD"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w:t>
            </w:r>
          </w:p>
          <w:p w14:paraId="412609BD" w14:textId="77777777" w:rsidR="00252929" w:rsidRPr="00252929" w:rsidRDefault="00252929" w:rsidP="00A340C3">
            <w:pPr>
              <w:spacing w:after="0" w:line="240" w:lineRule="auto"/>
              <w:rPr>
                <w:rFonts w:ascii="Times New Roman" w:hAnsi="Times New Roman" w:cs="Times New Roman"/>
              </w:rPr>
            </w:pPr>
            <w:r w:rsidRPr="00252929">
              <w:rPr>
                <w:rFonts w:ascii="Times New Roman" w:hAnsi="Times New Roman" w:cs="Times New Roman"/>
              </w:rPr>
              <w:t>Фотореле.</w:t>
            </w:r>
          </w:p>
        </w:tc>
      </w:tr>
    </w:tbl>
    <w:p w14:paraId="28CD211D" w14:textId="66E3106B" w:rsidR="002317E9" w:rsidRDefault="002317E9" w:rsidP="002249A3">
      <w:pPr>
        <w:pStyle w:val="a3"/>
        <w:spacing w:line="240" w:lineRule="auto"/>
        <w:ind w:left="0"/>
        <w:jc w:val="both"/>
        <w:rPr>
          <w:rFonts w:ascii="Times New Roman" w:hAnsi="Times New Roman" w:cs="Times New Roman"/>
        </w:rPr>
      </w:pPr>
    </w:p>
    <w:p w14:paraId="6C974EC3" w14:textId="77777777"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0CD35432">
            <wp:extent cx="1895475" cy="1007911"/>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2007" cy="1011385"/>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lastRenderedPageBreak/>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5"/>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73061FD"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EA1B463"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1191202"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F1859A"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B105C1"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50E8816"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3D6EDD4"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E8B7B2"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50474D"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7F8CF5"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D6961AF"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6167E0"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84225B4"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3B11D09"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5A07738"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FBECC76" w14:textId="77777777" w:rsidR="00343BC8" w:rsidRDefault="00343BC8"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0000323"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286496A"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FBB1A03"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994AB93"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270772"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2B6B2B"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6E7F98B"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BC5700E"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5F7D588"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9CD2568"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1F0BE"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30CF725" w14:textId="77777777" w:rsidR="00EE6536" w:rsidRDefault="00EE653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7660C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7F5B65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EE6536"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6" w:name="Исполнитель1"/>
      <w:r w:rsidRPr="0038605E">
        <w:rPr>
          <w:rFonts w:ascii="Times New Roman" w:eastAsia="Times New Roman" w:hAnsi="Times New Roman" w:cs="Times New Roman"/>
          <w:color w:val="000000" w:themeColor="text1"/>
          <w:lang w:eastAsia="ru-RU"/>
        </w:rPr>
        <w:t>[Исполнитель]</w:t>
      </w:r>
      <w:bookmarkEnd w:id="36"/>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7"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7"/>
      <w:r w:rsidRPr="005C6742">
        <w:rPr>
          <w:rFonts w:ascii="Times New Roman" w:eastAsia="Times New Roman" w:hAnsi="Times New Roman" w:cs="Times New Roman"/>
          <w:color w:val="000000" w:themeColor="text1"/>
          <w:lang w:eastAsia="ru-RU"/>
        </w:rPr>
        <w:t xml:space="preserve">, действующего на основании </w:t>
      </w:r>
      <w:bookmarkStart w:id="38" w:name="ОснованиеИсп1"/>
      <w:r w:rsidRPr="005C6742">
        <w:rPr>
          <w:rFonts w:ascii="Times New Roman" w:eastAsia="Times New Roman" w:hAnsi="Times New Roman" w:cs="Times New Roman"/>
          <w:color w:val="000000" w:themeColor="text1"/>
          <w:lang w:eastAsia="ru-RU"/>
        </w:rPr>
        <w:t>[Основание]</w:t>
      </w:r>
      <w:bookmarkEnd w:id="38"/>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9"/>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1"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1"/>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2"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 xml:space="preserve"> (</w:t>
            </w:r>
            <w:bookmarkStart w:id="43"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3"/>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4"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4"/>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5"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5"/>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6"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6"/>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B2B43"/>
    <w:rsid w:val="0020271F"/>
    <w:rsid w:val="002249A3"/>
    <w:rsid w:val="002317E9"/>
    <w:rsid w:val="00236EE9"/>
    <w:rsid w:val="00252929"/>
    <w:rsid w:val="00255619"/>
    <w:rsid w:val="00257EEA"/>
    <w:rsid w:val="002922E5"/>
    <w:rsid w:val="002939B9"/>
    <w:rsid w:val="002A33DD"/>
    <w:rsid w:val="002A601F"/>
    <w:rsid w:val="002A693C"/>
    <w:rsid w:val="002B2E92"/>
    <w:rsid w:val="00323342"/>
    <w:rsid w:val="00343BC8"/>
    <w:rsid w:val="0035115B"/>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12FB9"/>
    <w:rsid w:val="00A17DD7"/>
    <w:rsid w:val="00A204CB"/>
    <w:rsid w:val="00A225CC"/>
    <w:rsid w:val="00A358CD"/>
    <w:rsid w:val="00A50384"/>
    <w:rsid w:val="00A62DAE"/>
    <w:rsid w:val="00A80E48"/>
    <w:rsid w:val="00AC7236"/>
    <w:rsid w:val="00AF06A1"/>
    <w:rsid w:val="00AF4BD1"/>
    <w:rsid w:val="00B24BAB"/>
    <w:rsid w:val="00B279CC"/>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E0E26"/>
    <w:rsid w:val="00EE6536"/>
    <w:rsid w:val="00F516CE"/>
    <w:rsid w:val="00F6435F"/>
    <w:rsid w:val="00F71B0E"/>
    <w:rsid w:val="00F864F3"/>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6&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27</cp:revision>
  <cp:lastPrinted>2024-02-20T01:49:00Z</cp:lastPrinted>
  <dcterms:created xsi:type="dcterms:W3CDTF">2022-01-31T08:26:00Z</dcterms:created>
  <dcterms:modified xsi:type="dcterms:W3CDTF">2024-02-20T01:49:00Z</dcterms:modified>
</cp:coreProperties>
</file>