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60234C" w:rsidRPr="006023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21.02.2020</w:t>
      </w:r>
    </w:p>
    <w:p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234C" w:rsidRPr="0060234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08-17/22</w:t>
      </w:r>
    </w:p>
    <w:bookmarkEnd w:id="0"/>
    <w:p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60234C"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составлению бизнес – плана</w:t>
            </w:r>
          </w:p>
        </w:tc>
      </w:tr>
      <w:tr w:rsidR="00E172DD" w:rsidRPr="00E172DD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E2E35" w:rsidRDefault="0060234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  <w:r w:rsidR="00BA27D5" w:rsidRPr="004E2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4E2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E2E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тысяч</w:t>
            </w:r>
            <w:r w:rsidR="008555BE" w:rsidRPr="004E2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4E2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FE" w:rsidRPr="004E2E35" w:rsidRDefault="00501F76" w:rsidP="008228F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  <w:r w:rsidR="008228FE" w:rsidRPr="004E2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228FE" w:rsidRPr="004E2E35" w:rsidRDefault="008228FE" w:rsidP="008228F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E2E3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средств субсидии на счете Организатора конкурса, предназначенных для оплаты услуг по договору, предусмотрена отсрочка платежей, в том числе авансового платежа, до момента поступления субсидии, но не позднее 31 декабря 2020 года.»</w:t>
            </w:r>
            <w:bookmarkStart w:id="1" w:name="_GoBack"/>
            <w:bookmarkEnd w:id="1"/>
          </w:p>
        </w:tc>
      </w:tr>
      <w:tr w:rsidR="00E172DD" w:rsidRPr="00E172DD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ООО "Трудовые резервы"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0323412467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1200300001087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г. Улан-Удэ, ул. Жердева д.44а кв. 6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8(924)655-69-05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6023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edubat1374@gmail.com</w:t>
            </w:r>
          </w:p>
          <w:p w:rsidR="00FB06A8" w:rsidRPr="0051203D" w:rsidRDefault="00FB06A8" w:rsidP="00BA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74" w:rsidRPr="00B64774" w:rsidRDefault="0060234C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74" w:rsidRPr="00B64774" w:rsidRDefault="0060234C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60234C"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11.03.2020 г.</w:t>
            </w:r>
          </w:p>
          <w:p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60234C" w:rsidRPr="0060234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08-17/22 от 21.02.2020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доб.8-121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6023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:rsidR="00CC0BD4" w:rsidRPr="00E172DD" w:rsidRDefault="00CC0BD4" w:rsidP="00483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E172DD" w:rsidRDefault="000404A2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6F49C8" w:rsidRPr="00E172DD" w:rsidRDefault="006F49C8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EC" w:rsidRDefault="003366EC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60234C" w:rsidRPr="0060234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08-17/22 от 21.02.2020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FB06A8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0234C"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составлению бизнес – плана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234C"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ООО "Трудовые резервы"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Настоящая заявка действует до завершения процедуры проведения конкурса. </w:t>
      </w:r>
    </w:p>
    <w:p w:rsidR="00FB06A8" w:rsidRPr="00FB06A8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0234C"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составлению бизнес – плана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234C"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ООО "Трудовые резервы"</w:t>
      </w:r>
      <w:r w:rsidR="00FB06A8" w:rsidRPr="000D1E5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:rsidR="00281A7F" w:rsidRPr="00395F44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6EC" w:rsidRDefault="003366EC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6EC" w:rsidRDefault="003366EC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6EC" w:rsidRDefault="003366EC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6EC" w:rsidRPr="00E172DD" w:rsidRDefault="003366EC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Извещению о проведении открытого </w:t>
      </w:r>
    </w:p>
    <w:p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60234C" w:rsidRPr="006023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08-17/22 от 21.02.2020 г.</w:t>
      </w:r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95F44" w:rsidRPr="000D1E58" w:rsidRDefault="0060234C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28FE" w:rsidRDefault="008228FE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8228FE" w:rsidRDefault="008228FE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60234C"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:rsidTr="00203908">
        <w:tc>
          <w:tcPr>
            <w:tcW w:w="10686" w:type="dxa"/>
            <w:gridSpan w:val="6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79" w:rsidRDefault="0060234C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:rsidR="00395F44" w:rsidRPr="003A1279" w:rsidRDefault="00395F44" w:rsidP="00395F44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3A1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:rsidR="00395F44" w:rsidRPr="003A127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05728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4"/>
    </w:p>
    <w:p w:rsidR="00395F44" w:rsidRPr="003A127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395F44" w:rsidRPr="004E2E35" w:rsidRDefault="00395F44" w:rsidP="004E2E35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_Hlk33107045"/>
      <w:r w:rsidRPr="004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</w:t>
      </w:r>
      <w:r w:rsidR="004E2E35" w:rsidRPr="004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статье «</w:t>
      </w:r>
      <w:r w:rsidR="004E2E35" w:rsidRPr="004E2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экспертиза бизнес-планов, технико-экономических обоснований реализации предпринимательского (инвестиционного) проекта</w:t>
      </w:r>
      <w:r w:rsidR="004E2E35" w:rsidRPr="004E2E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3453C7" w:rsidRPr="004E2E35" w:rsidRDefault="003453C7" w:rsidP="003453C7">
      <w:pPr>
        <w:tabs>
          <w:tab w:val="left" w:pos="709"/>
          <w:tab w:val="left" w:pos="900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4E2E35">
        <w:rPr>
          <w:rFonts w:ascii="Times New Roman" w:hAnsi="Times New Roman" w:cs="Times New Roman"/>
          <w:sz w:val="24"/>
          <w:szCs w:val="24"/>
        </w:rPr>
        <w:t xml:space="preserve"> случае отсутствия средств субсидии на счете </w:t>
      </w:r>
      <w:r w:rsidR="004E2E35" w:rsidRPr="004E2E35">
        <w:rPr>
          <w:rFonts w:ascii="Times New Roman" w:hAnsi="Times New Roman" w:cs="Times New Roman"/>
          <w:sz w:val="24"/>
          <w:szCs w:val="24"/>
        </w:rPr>
        <w:t>Заказчика</w:t>
      </w:r>
      <w:r w:rsidRPr="004E2E35">
        <w:rPr>
          <w:rFonts w:ascii="Times New Roman" w:hAnsi="Times New Roman" w:cs="Times New Roman"/>
          <w:sz w:val="24"/>
          <w:szCs w:val="24"/>
        </w:rPr>
        <w:t>, предназначенных для оплаты услуг по настоящему договору, предусмотрена отсрочка платежей до момента поступления субсидии, но не позднее 31 декабря 2020 года.»</w:t>
      </w:r>
    </w:p>
    <w:bookmarkEnd w:id="86"/>
    <w:p w:rsidR="00395F44" w:rsidRPr="003A1279" w:rsidRDefault="00395F44" w:rsidP="00395F44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60234C" w:rsidRPr="0060234C" w:rsidRDefault="0060234C" w:rsidP="006023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_____________________</w:t>
            </w:r>
            <w:proofErr w:type="spellStart"/>
            <w:r w:rsidRPr="00602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:rsidR="00395F44" w:rsidRPr="003A1279" w:rsidRDefault="00395F44" w:rsidP="003A1279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7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7"/>
          <w:p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3A1279" w:rsidRDefault="00286A9F" w:rsidP="003A1279">
      <w:pPr>
        <w:spacing w:after="0" w:line="256" w:lineRule="auto"/>
        <w:jc w:val="both"/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234C"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ООО "Трудовые резервы"</w:t>
      </w:r>
    </w:p>
    <w:p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D62201" w:rsidRDefault="00286A9F" w:rsidP="008F6B8D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34C" w:rsidRPr="006023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составлению бизнес – плана</w:t>
      </w:r>
    </w:p>
    <w:p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366EC" w:rsidRPr="001E3538" w:rsidRDefault="003366EC" w:rsidP="00336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3538">
        <w:rPr>
          <w:rFonts w:ascii="Times New Roman" w:hAnsi="Times New Roman"/>
          <w:b/>
          <w:bCs/>
          <w:sz w:val="24"/>
          <w:szCs w:val="24"/>
        </w:rPr>
        <w:t>Проект (разработка бизнес-плана)</w:t>
      </w:r>
    </w:p>
    <w:p w:rsidR="003366EC" w:rsidRDefault="003366EC" w:rsidP="003366EC">
      <w:pPr>
        <w:shd w:val="clear" w:color="auto" w:fill="FFFFFF"/>
        <w:spacing w:after="0"/>
        <w:rPr>
          <w:rFonts w:ascii="Calibri" w:hAnsi="Calibri"/>
          <w:sz w:val="18"/>
          <w:szCs w:val="18"/>
        </w:rPr>
      </w:pPr>
      <w:r>
        <w:rPr>
          <w:rStyle w:val="af0"/>
          <w:sz w:val="18"/>
          <w:szCs w:val="18"/>
        </w:rPr>
        <w:t> 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3366EC" w:rsidRPr="001E3538" w:rsidTr="008228FE">
        <w:trPr>
          <w:trHeight w:val="97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наименование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B975AE" w:rsidRDefault="003366EC" w:rsidP="008228FE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городского пассажирского транспорта с возможностью перевозки людей с ограниченными возможностями (инвалиды-колясочники и т.д.).</w:t>
            </w:r>
          </w:p>
        </w:tc>
      </w:tr>
      <w:tr w:rsidR="003366EC" w:rsidRPr="001E3538" w:rsidTr="008228FE">
        <w:trPr>
          <w:trHeight w:val="3475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Суть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Default="003366EC" w:rsidP="008228FE">
            <w:pPr>
              <w:spacing w:line="288" w:lineRule="auto"/>
              <w:ind w:left="150"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Предполагается создание автотранспортного предприятия с парком автомобилей с возможностью перевозки всех социальных медицинских групп, в том числе людей с ограниченными возможностями (подъемники).</w:t>
            </w:r>
          </w:p>
          <w:p w:rsidR="003366EC" w:rsidRPr="00951858" w:rsidRDefault="003366EC" w:rsidP="008228FE">
            <w:pPr>
              <w:spacing w:line="288" w:lineRule="auto"/>
              <w:ind w:left="150"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 автомобили (Газель и др.) будут «ходить» по существующим городским маршрутам. Автомобили будут оснащены спутниковыми датчиками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Глонасс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GPS), которые дадут возможность людям с ограниченными возможностями отслеживать прохождение данного транспорта и планировать свое передвижение по городу Улан-Удэ. Планируется выпускать на каждый выбранный маршрут по несколько единиц транспорта с учетом отдаленных районов города и пригорода.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3366EC" w:rsidRPr="001E3538" w:rsidRDefault="003366EC" w:rsidP="003366EC">
      <w:pPr>
        <w:rPr>
          <w:rFonts w:ascii="Times New Roman" w:eastAsia="Calibri" w:hAnsi="Times New Roman" w:cs="Times New Roman"/>
          <w:sz w:val="24"/>
          <w:szCs w:val="24"/>
        </w:rPr>
      </w:pPr>
    </w:p>
    <w:p w:rsidR="003366EC" w:rsidRPr="001E3538" w:rsidRDefault="003366EC" w:rsidP="003366EC">
      <w:pPr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1E3538">
        <w:rPr>
          <w:rFonts w:ascii="Times New Roman" w:hAnsi="Times New Roman" w:cs="Times New Roman"/>
          <w:b/>
          <w:bCs/>
          <w:sz w:val="24"/>
          <w:szCs w:val="24"/>
        </w:rPr>
        <w:t>Общие условия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538">
              <w:rPr>
                <w:rStyle w:val="af0"/>
                <w:sz w:val="24"/>
                <w:szCs w:val="24"/>
              </w:rPr>
              <w:t> </w:t>
            </w: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Валюта расчетов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Налогообложение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система налогообложения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Горизонт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3366EC" w:rsidRPr="001E3538" w:rsidTr="008228FE">
        <w:trPr>
          <w:trHeight w:val="376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 Квартал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Default="003366EC" w:rsidP="00822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18-20 млн. рублей.</w:t>
            </w:r>
          </w:p>
          <w:p w:rsidR="003366EC" w:rsidRPr="001E3538" w:rsidRDefault="003366EC" w:rsidP="00822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автотранспорта, создание инфраструктуры для обслуживания транспорта.</w:t>
            </w:r>
          </w:p>
        </w:tc>
      </w:tr>
    </w:tbl>
    <w:p w:rsidR="003366EC" w:rsidRDefault="003366EC" w:rsidP="003366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6EC" w:rsidRDefault="003366EC" w:rsidP="003366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6EC" w:rsidRDefault="003366EC" w:rsidP="003366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6EC" w:rsidRPr="001E3538" w:rsidRDefault="003366EC" w:rsidP="003366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6EC" w:rsidRPr="001E3538" w:rsidRDefault="003366EC" w:rsidP="003366E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538">
        <w:rPr>
          <w:rFonts w:ascii="Times New Roman" w:hAnsi="Times New Roman" w:cs="Times New Roman"/>
          <w:b/>
          <w:sz w:val="24"/>
          <w:szCs w:val="24"/>
        </w:rPr>
        <w:t>Задачи на проектирование</w:t>
      </w: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237"/>
      </w:tblGrid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Бизнес-план должен быть разработан в соответствии со стандартами UNIDO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Потребители продукции по проекту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сегментировать целевую аудиторию 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Оказываемые услуги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tabs>
                <w:tab w:val="left" w:pos="2715"/>
              </w:tabs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всех социальных медицинских групп, в том числе людей с ограниченными возможностями по существующим городским маршрутам.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Разработать по пессимистическому сценарию, то есть доходы по минимальным значениям, расходы – по максимальным значениям.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Цена реализации продукции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Заказчиком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по проекту (эффекты и эффективность)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эффективность проекта с точки зрения учредителей проекта и рассчитать основные показатели экономической эффективности проекта (чистый дисконтированный доход, внутреннюю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норму прибыли, срок окупаемости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Ограничения по бюджету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Минимум, необходимый для достижения целей по проекту.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Условия начала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Сформулировать требования:</w:t>
            </w:r>
          </w:p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к исходно-разрешительной документации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Для расчетов возможно применение любой программы для построения финансовой модели.  </w:t>
            </w:r>
          </w:p>
        </w:tc>
      </w:tr>
    </w:tbl>
    <w:p w:rsidR="003366EC" w:rsidRPr="001E3538" w:rsidRDefault="003366EC" w:rsidP="003366EC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1E3538">
        <w:rPr>
          <w:rFonts w:ascii="Times New Roman" w:hAnsi="Times New Roman" w:cs="Times New Roman"/>
          <w:b/>
          <w:sz w:val="24"/>
          <w:szCs w:val="24"/>
        </w:rPr>
        <w:t>Требования к отдельным разделам проекта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данные и требования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Рекомендуемая структура бизнес-плана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6EC" w:rsidRPr="001E3538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3366EC" w:rsidRPr="001E3538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Цели и задачи работы</w:t>
            </w:r>
          </w:p>
          <w:p w:rsidR="003366EC" w:rsidRPr="001E3538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 Обоснование маркетинговой концепции проекта</w:t>
            </w:r>
          </w:p>
          <w:p w:rsidR="003366EC" w:rsidRPr="001E3538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продукта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Позиционирование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 проекта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Ценовая политика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Стратегия продвижения</w:t>
            </w:r>
          </w:p>
          <w:p w:rsidR="003366EC" w:rsidRPr="001E3538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. Маркет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инговое обоснование</w:t>
            </w:r>
          </w:p>
          <w:p w:rsidR="003366EC" w:rsidRPr="001E3538" w:rsidRDefault="003366EC" w:rsidP="003366EC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Конкурентный анализ рынка</w:t>
            </w:r>
          </w:p>
          <w:p w:rsidR="003366EC" w:rsidRPr="001E3538" w:rsidRDefault="003366EC" w:rsidP="003366EC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Оценка спроса и потенциал его развития</w:t>
            </w:r>
          </w:p>
          <w:p w:rsidR="003366EC" w:rsidRPr="001E3538" w:rsidRDefault="003366EC" w:rsidP="003366EC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конкурентоспособности проекта на фоне аналогов</w:t>
            </w:r>
          </w:p>
          <w:p w:rsidR="003366EC" w:rsidRPr="001E3538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1.5. Заключение о потенциале развития</w:t>
            </w:r>
          </w:p>
          <w:p w:rsidR="003366EC" w:rsidRPr="001E3538" w:rsidRDefault="003366EC" w:rsidP="008228FE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2. Производственный план проекта</w:t>
            </w:r>
          </w:p>
          <w:p w:rsidR="003366EC" w:rsidRPr="001E3538" w:rsidRDefault="003366EC" w:rsidP="008228FE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. План-график мероприятий, обоснование очередности</w:t>
            </w:r>
          </w:p>
          <w:p w:rsidR="003366EC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Программа реализации услуг.</w:t>
            </w:r>
          </w:p>
          <w:p w:rsidR="003366EC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Необходимое оборудование, транспорт.</w:t>
            </w:r>
          </w:p>
          <w:p w:rsidR="003366EC" w:rsidRPr="001E3538" w:rsidRDefault="003366EC" w:rsidP="008228F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Стоимость оборудования, поставщики.</w:t>
            </w:r>
          </w:p>
          <w:p w:rsidR="003366EC" w:rsidRPr="001E3538" w:rsidRDefault="003366EC" w:rsidP="008228FE">
            <w:pPr>
              <w:pStyle w:val="3"/>
              <w:spacing w:before="0" w:line="300" w:lineRule="auto"/>
              <w:rPr>
                <w:bCs/>
              </w:rPr>
            </w:pPr>
            <w:r>
              <w:t>3</w:t>
            </w:r>
            <w:r w:rsidRPr="001E3538">
              <w:t>. Финансовый план проекта</w:t>
            </w:r>
          </w:p>
          <w:p w:rsidR="003366EC" w:rsidRPr="001E3538" w:rsidRDefault="003366EC" w:rsidP="008228FE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.1. Перечень и обоснование затратных позиций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обслуживания транспорта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3366EC" w:rsidRPr="001E3538" w:rsidRDefault="003366EC" w:rsidP="008228FE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.2. Доходы 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заполняемости, 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ценовая политика </w:t>
            </w:r>
          </w:p>
          <w:p w:rsidR="003366EC" w:rsidRPr="001E3538" w:rsidRDefault="003366EC" w:rsidP="003366EC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налоговая нагрузка</w:t>
            </w:r>
          </w:p>
          <w:p w:rsidR="003366EC" w:rsidRPr="001E3538" w:rsidRDefault="003366EC" w:rsidP="008228FE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3366EC" w:rsidRPr="001E3538" w:rsidRDefault="003366EC" w:rsidP="008228FE">
            <w:pPr>
              <w:pStyle w:val="3"/>
              <w:spacing w:before="0" w:line="300" w:lineRule="auto"/>
              <w:rPr>
                <w:bCs/>
              </w:rPr>
            </w:pPr>
            <w:r>
              <w:t>3</w:t>
            </w:r>
            <w:r w:rsidRPr="001E3538">
              <w:t>.4 Выбор финансово-правовой схемы</w:t>
            </w:r>
          </w:p>
          <w:p w:rsidR="003366EC" w:rsidRPr="001E3538" w:rsidRDefault="003366EC" w:rsidP="008228FE">
            <w:pPr>
              <w:pStyle w:val="3"/>
              <w:spacing w:before="0" w:line="300" w:lineRule="auto"/>
              <w:rPr>
                <w:bCs/>
              </w:rPr>
            </w:pPr>
            <w:r>
              <w:t>4</w:t>
            </w:r>
            <w:r w:rsidRPr="001E3538">
              <w:t>. Анализ экономической эффективности проекта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экономической эффективности проекта (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NPV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, период окупаемости, точка безубыточности)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чувствительности финансового результата проекта к основным расчетным параметрам – технический анализ</w:t>
            </w:r>
          </w:p>
          <w:p w:rsidR="003366EC" w:rsidRPr="004B34EC" w:rsidRDefault="003366EC" w:rsidP="003366EC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рисков проекта, планируемые меры по их предупреждению и устранению - фундаментальный анализ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Резюме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6EC" w:rsidRPr="001E3538" w:rsidRDefault="003366EC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РЕЗЮМЕ БИЗНЕС-ПЛАНА</w:t>
            </w:r>
          </w:p>
          <w:p w:rsidR="003366EC" w:rsidRPr="001E3538" w:rsidRDefault="003366EC" w:rsidP="0082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(оформляется в виде презентации для инвестора с выжимкой основных параметров и заключением по проведенным работам):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Суть проекта 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Потенциал рынка и обоснование маркетинговой привлекательности проекта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Концепция проекта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Обоснование ценовой политики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Стратегия продаж и организация продвижения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План-график проведения работ и финансирования</w:t>
            </w:r>
          </w:p>
          <w:p w:rsidR="003366EC" w:rsidRPr="001E3538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  <w:p w:rsidR="003366EC" w:rsidRPr="00AA211A" w:rsidRDefault="003366EC" w:rsidP="003366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Риски проекта и меры их предупреждения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данном разделе необходимо: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изложить суть проекта;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указать регион и отрасль, в которых будет реализован проект;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обосновать целесообразность реализации проекта для Получателя средств (например, возможность увеличить прибыль и долю на рынке; снизить затраты; занять свободную нишу на рынке или создать новый рынок и т.п.);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участниках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должны быть указаны: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получатель средств и иные основные участники проекта;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роли и порядок их взаимодействия в ходе реализации проекта;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причины заинтересованности в проекте;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наличие опыта работы в отрасли;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иная существенная информация об Основных участниках проекта.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этот раздел следует включить описание продукта / услуги (позиционирование), который планируется к реализации, и анализ их конкурентных преимуществ и недостатков.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рекомендуется: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привести основные качественные характеристики продукта / услуги, анализ полезности для потребителей (в том числе указать целевую аудиторию);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провести анализ жизненного цикла продукта / услуги, указать на планируемые изменения и предполагаемую модернизацию проекта в будущем.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данном разделе необходимо дать описание конкурентного рынка и прогнозы развития рынка на ближайшую перспективу.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должен быть представлен анализ текущего состояния рынка, включая: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текущий и потенциальный (прогнозный) объем рынка;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степень насыщенности;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динамику развития (в том числе, появление новых игроков, динамику объёма продаж, ключевые изменения и тенденции, текущую стадию жизненного цикла рынка);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описание структуры (основных сегментов) рынка;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         основных прямых конкурентов;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барьеры входа в отрасль;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данные о сезонности спроса или предложения;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основные каналы продаж и методы стимулирования продаж;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принципы ценообразования, историческую динамику цены на продукт и прогнозы её изменения;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иную существенную информацию.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данный раздел также необходимо включить: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 объема продаж или иного показателя спроса по рынку в целом и по сегментам, в которых будет позиционироваться продукция (работы, услуги), предназначенные к реализации по проекту (период прогноза, как правило, должен составлять не менее пяти лет);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 анализ уровня конкуренции в отрасли 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также рекомендуется привести данные: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по основным конкурентам: позиция на рынке (местоположение, доля рынка), конкурентные преимущества и недостатки;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об отрасли в целом (общая динамика развития, состояние фондов, уровень загрузки, другие важные факторы, характеризующие отрасль).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данном разделе необходимо дать описание общей стратегии реализации проекта, привести временной график реализации проекта с указанием предполагаемого начала реализации проекта и продолжительности основных стадий, а также промежуточных этапов (фаз).</w:t>
            </w:r>
          </w:p>
          <w:p w:rsidR="003366EC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графики и </w:t>
            </w:r>
            <w:proofErr w:type="gramStart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End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и планы работ по проекту могут быть вынесены в приложения к бизнес-плану.</w:t>
            </w:r>
          </w:p>
          <w:p w:rsidR="003366EC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реализации проекта (разрешения, лицензии и т.п.)</w:t>
            </w:r>
          </w:p>
          <w:p w:rsidR="003366EC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(руководитель, ключевые посты), опыт работы.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по проекту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План продаж и стратегия маркетинга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необходимо: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привести прогнозный объем продаж в натуральных единицах, прогнозные цены и/или прогноз выручки в денежном выражении по проекту - с учётом анализа, произведенного в разделе анализа рынка;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описать стратегию маркетинга по проекту, к примеру: расширенную концепцию продукта, стратегию ценообразования, политику продвижения и продаж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         указать текущую и прогнозную долю компании на рынке (в случае, если предполагается увеличение доли рынка) 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должна быть представлена следующая информация: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основные исходные данные, допущения и предпосылки, использованные для построения финансовых прогнозов;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ключевые финансовые показатели (коэффициенты) по годам реализации проекта;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прогнозная финансовая отчетность;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общая потребность в финансировании (в разбивке по основным категориям инвестиционных затрат);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предполагаемая структура источников финансирования;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размер собственных средств (которые будут вложены в проект Получателем средств и его акционерами/участниками);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предполагаемый график предоставления, обслуживания и возврата долга ИНВЕСТ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РОМ и возможные варианты выхода ИНВЕСТОРА из уставного капитала (если предполагается соответствующее финансирование);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        Оказание государственной поддержки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проектных рисков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Раздел должен содержать типы и описание основных рисков по проекту, их оценку (качественную оценку величины риска и/или количественную оценку вероятности реализации риска и степени потенциального ущерба), способы управления рисками (их снижения). 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ind w:lef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 Ниже приведены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приложения к бизнес-плану: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 w:rsidRPr="001E3538">
              <w:rPr>
                <w:rStyle w:val="af1"/>
                <w:rFonts w:ascii="Times New Roman" w:eastAsia="Arial" w:hAnsi="Times New Roman" w:cs="Times New Roman"/>
                <w:sz w:val="24"/>
                <w:szCs w:val="24"/>
              </w:rPr>
              <w:t>Общая стоимость проекта/Бюджет инвестиционных затрат по проекту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>
              <w:rPr>
                <w:rStyle w:val="af1"/>
                <w:rFonts w:ascii="Times New Roman" w:eastAsia="Arial" w:hAnsi="Times New Roman" w:cs="Times New Roman"/>
                <w:sz w:val="24"/>
                <w:szCs w:val="24"/>
              </w:rPr>
              <w:t>Г</w:t>
            </w:r>
            <w:r w:rsidRPr="001E3538">
              <w:rPr>
                <w:rStyle w:val="af1"/>
                <w:rFonts w:ascii="Times New Roman" w:eastAsia="Arial" w:hAnsi="Times New Roman" w:cs="Times New Roman"/>
                <w:sz w:val="24"/>
                <w:szCs w:val="24"/>
              </w:rPr>
              <w:t>рафики, схемы и планы проектных работ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>
              <w:rPr>
                <w:rStyle w:val="af1"/>
                <w:rFonts w:ascii="Times New Roman" w:eastAsia="Arial" w:hAnsi="Times New Roman" w:cs="Times New Roman"/>
                <w:sz w:val="24"/>
                <w:szCs w:val="24"/>
              </w:rPr>
              <w:t>Подробные финансовые расчеты</w:t>
            </w:r>
          </w:p>
        </w:tc>
      </w:tr>
    </w:tbl>
    <w:p w:rsidR="003366EC" w:rsidRPr="00AA211A" w:rsidRDefault="003366EC" w:rsidP="003366E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3538">
        <w:rPr>
          <w:rFonts w:ascii="Times New Roman" w:hAnsi="Times New Roman" w:cs="Times New Roman"/>
          <w:b/>
          <w:sz w:val="24"/>
          <w:szCs w:val="24"/>
        </w:rPr>
        <w:t>Требования к финансовой модели проекта</w:t>
      </w: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096"/>
      </w:tblGrid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EC" w:rsidRPr="001E3538" w:rsidRDefault="003366EC" w:rsidP="00822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данные и требования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функциональным возможностям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прогнозов; указанные элементы должны быть визуально отделены друг от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модель должна обладать достаточной степенью детализации, то есть содержать разбивки по основным видам работ / услуг, единицам расчетов, периодам, статьям доходов и затрат и т.п. (если применимо). В то же время, финансовая модель должна предоставлять информацию в интегрированном виде, а именно, в её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Формы прогнозной финансовой отчетности и промежуточные отчеты не должны противоречить друг другу.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модель должна отвечать принципу единообразия и последовательности в расчетах и форматировании. </w:t>
            </w:r>
          </w:p>
        </w:tc>
      </w:tr>
      <w:tr w:rsidR="003366EC" w:rsidRPr="001E3538" w:rsidTr="008228FE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составу исходных данных (допущений)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Исходные данные (допущения), на которых построены финансовые прогнозы, должны быть представлены в описании к финансовой модели или в бизнес-плане.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числе исходных данных (допущений) финансовой модели должны быть указаны следующие:</w:t>
            </w:r>
          </w:p>
          <w:p w:rsidR="003366EC" w:rsidRPr="001E3538" w:rsidRDefault="003366EC" w:rsidP="00822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Основные методические предположения, использованные при построении финансовых прогнозов, в том числе:</w:t>
            </w:r>
          </w:p>
          <w:p w:rsidR="003366EC" w:rsidRPr="00AA211A" w:rsidRDefault="003366EC" w:rsidP="003366EC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A">
              <w:rPr>
                <w:rFonts w:ascii="Times New Roman" w:hAnsi="Times New Roman" w:cs="Times New Roman"/>
                <w:sz w:val="24"/>
                <w:szCs w:val="24"/>
              </w:rPr>
              <w:t>срок жизни проекта;</w:t>
            </w:r>
          </w:p>
          <w:p w:rsidR="003366EC" w:rsidRPr="00AA211A" w:rsidRDefault="003366EC" w:rsidP="003366EC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A">
              <w:rPr>
                <w:rFonts w:ascii="Times New Roman" w:hAnsi="Times New Roman" w:cs="Times New Roman"/>
                <w:sz w:val="24"/>
                <w:szCs w:val="24"/>
              </w:rPr>
              <w:t>длительность прогнозного периода (не должен быть менее дисконтированного периода окупаемости проекта и срока возврата кредита</w:t>
            </w:r>
            <w:proofErr w:type="gramStart"/>
            <w:r w:rsidRPr="00AA211A">
              <w:rPr>
                <w:rFonts w:ascii="Times New Roman" w:hAnsi="Times New Roman" w:cs="Times New Roman"/>
                <w:sz w:val="24"/>
                <w:szCs w:val="24"/>
              </w:rPr>
              <w:t>);o</w:t>
            </w:r>
            <w:proofErr w:type="gramEnd"/>
            <w:r w:rsidRPr="00AA211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  <w:p w:rsidR="003366EC" w:rsidRPr="00AA211A" w:rsidRDefault="003366EC" w:rsidP="003366EC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A">
              <w:rPr>
                <w:rFonts w:ascii="Times New Roman" w:hAnsi="Times New Roman" w:cs="Times New Roman"/>
                <w:sz w:val="24"/>
                <w:szCs w:val="24"/>
              </w:rPr>
              <w:t xml:space="preserve">шаг прогноза </w:t>
            </w:r>
          </w:p>
          <w:p w:rsidR="003366EC" w:rsidRPr="00AA211A" w:rsidRDefault="003366EC" w:rsidP="003366EC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A">
              <w:rPr>
                <w:rFonts w:ascii="Times New Roman" w:hAnsi="Times New Roman" w:cs="Times New Roman"/>
                <w:sz w:val="24"/>
                <w:szCs w:val="24"/>
              </w:rPr>
              <w:t>итоговая валюта денежных потоков;</w:t>
            </w:r>
          </w:p>
          <w:p w:rsidR="003366EC" w:rsidRPr="00AA211A" w:rsidRDefault="003366EC" w:rsidP="003366EC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A">
              <w:rPr>
                <w:rFonts w:ascii="Times New Roman" w:hAnsi="Times New Roman" w:cs="Times New Roman"/>
                <w:sz w:val="24"/>
                <w:szCs w:val="24"/>
              </w:rPr>
              <w:t>вид ставки дисконтирования и метод её расчета;</w:t>
            </w:r>
          </w:p>
          <w:p w:rsidR="003366EC" w:rsidRPr="00AA211A" w:rsidRDefault="003366EC" w:rsidP="003366EC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A">
              <w:rPr>
                <w:rFonts w:ascii="Times New Roman" w:hAnsi="Times New Roman" w:cs="Times New Roman"/>
                <w:sz w:val="24"/>
                <w:szCs w:val="24"/>
              </w:rPr>
              <w:t>иные ключевые методические предположения.</w:t>
            </w:r>
          </w:p>
        </w:tc>
      </w:tr>
    </w:tbl>
    <w:p w:rsidR="003366EC" w:rsidRPr="001E3538" w:rsidRDefault="003366EC" w:rsidP="003366EC">
      <w:pPr>
        <w:rPr>
          <w:rFonts w:ascii="Times New Roman" w:eastAsia="Calibri" w:hAnsi="Times New Roman" w:cs="Times New Roman"/>
          <w:sz w:val="24"/>
          <w:szCs w:val="24"/>
        </w:rPr>
      </w:pPr>
    </w:p>
    <w:p w:rsidR="003366EC" w:rsidRPr="001E3538" w:rsidRDefault="003366EC" w:rsidP="00336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разработанном бизнес-плане требуется предусмотреть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 варианты 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>мер государственной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06A8" w:rsidRPr="00073CE2" w:rsidRDefault="00FB06A8" w:rsidP="00073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6A8" w:rsidRPr="001E3538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A8" w:rsidRPr="001E3538" w:rsidRDefault="003366EC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FC0883" w:rsidRPr="00E172DD" w:rsidRDefault="003366EC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E172DD" w:rsidRDefault="003366EC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E172DD" w:rsidRDefault="003366EC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D62201" w:rsidRPr="003A27A5" w:rsidRDefault="003366EC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336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FE" w:rsidRDefault="008228FE" w:rsidP="00FC2DB8">
      <w:pPr>
        <w:spacing w:after="0" w:line="240" w:lineRule="auto"/>
      </w:pPr>
      <w:r>
        <w:separator/>
      </w:r>
    </w:p>
  </w:endnote>
  <w:endnote w:type="continuationSeparator" w:id="0">
    <w:p w:rsidR="008228FE" w:rsidRDefault="008228FE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FE" w:rsidRDefault="008228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FE" w:rsidRDefault="008228FE" w:rsidP="00FC2DB8">
      <w:pPr>
        <w:spacing w:after="0" w:line="240" w:lineRule="auto"/>
      </w:pPr>
      <w:r>
        <w:separator/>
      </w:r>
    </w:p>
  </w:footnote>
  <w:footnote w:type="continuationSeparator" w:id="0">
    <w:p w:rsidR="008228FE" w:rsidRDefault="008228FE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366EC"/>
    <w:rsid w:val="00342302"/>
    <w:rsid w:val="003453C7"/>
    <w:rsid w:val="003713E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E2E35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234C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228FE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FDA4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4C68-508E-4270-9019-12ACAACD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7314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5</cp:revision>
  <cp:lastPrinted>2020-02-21T01:56:00Z</cp:lastPrinted>
  <dcterms:created xsi:type="dcterms:W3CDTF">2020-02-20T01:20:00Z</dcterms:created>
  <dcterms:modified xsi:type="dcterms:W3CDTF">2020-02-21T01:57:00Z</dcterms:modified>
</cp:coreProperties>
</file>