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294CA4CA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0F2F79">
        <w:rPr>
          <w:rFonts w:ascii="Times New Roman" w:hAnsi="Times New Roman" w:cs="Times New Roman"/>
          <w:b/>
          <w:sz w:val="24"/>
          <w:szCs w:val="24"/>
        </w:rPr>
        <w:t>6</w:t>
      </w:r>
      <w:r w:rsidR="006758D8">
        <w:rPr>
          <w:rFonts w:ascii="Times New Roman" w:hAnsi="Times New Roman" w:cs="Times New Roman"/>
          <w:b/>
          <w:sz w:val="24"/>
          <w:szCs w:val="24"/>
        </w:rPr>
        <w:t>9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2D6778" w:rsidRPr="002B6542">
        <w:rPr>
          <w:rFonts w:ascii="Times New Roman" w:hAnsi="Times New Roman" w:cs="Times New Roman"/>
          <w:b/>
          <w:sz w:val="24"/>
          <w:szCs w:val="24"/>
        </w:rPr>
        <w:t>8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0F2F79">
        <w:rPr>
          <w:rFonts w:ascii="Times New Roman" w:hAnsi="Times New Roman" w:cs="Times New Roman"/>
          <w:b/>
          <w:sz w:val="24"/>
          <w:szCs w:val="24"/>
        </w:rPr>
        <w:t>5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3B9B6A5D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>регистрации товарного знака на территории КНР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5B06AD13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>1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млн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>по регистрации товарного знака на территории КНР (при софинансировании 30%)</w:t>
            </w:r>
            <w:r w:rsidR="00BB02D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для 1 субъекта малого и среднего предпринимательства Республики Бурятия</w:t>
            </w:r>
            <w:bookmarkEnd w:id="2"/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683AC13D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>регистрации товарного знака на территории КНР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№ЦЭ-6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>9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6758D8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B6542"/>
    <w:rsid w:val="002C45EA"/>
    <w:rsid w:val="002D6778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5460C-40DD-43E3-8B92-BBC1ECF30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48</cp:revision>
  <cp:lastPrinted>2020-03-26T03:52:00Z</cp:lastPrinted>
  <dcterms:created xsi:type="dcterms:W3CDTF">2019-03-19T07:59:00Z</dcterms:created>
  <dcterms:modified xsi:type="dcterms:W3CDTF">2020-06-04T05:56:00Z</dcterms:modified>
</cp:coreProperties>
</file>