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8091B">
        <w:rPr>
          <w:b/>
          <w:sz w:val="24"/>
          <w:szCs w:val="24"/>
        </w:rPr>
        <w:t>04-14/67</w:t>
      </w:r>
      <w:r w:rsidRPr="00F9486B">
        <w:rPr>
          <w:b/>
          <w:sz w:val="24"/>
          <w:szCs w:val="24"/>
        </w:rPr>
        <w:t xml:space="preserve"> от </w:t>
      </w:r>
      <w:r w:rsidR="0018091B">
        <w:rPr>
          <w:b/>
          <w:sz w:val="24"/>
          <w:szCs w:val="24"/>
        </w:rPr>
        <w:t>12.04.2023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8091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"Ардан"</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8091B">
            <w:pPr>
              <w:spacing w:line="254" w:lineRule="auto"/>
              <w:rPr>
                <w:color w:val="000000"/>
                <w:sz w:val="24"/>
                <w:szCs w:val="24"/>
                <w:lang w:eastAsia="en-US"/>
              </w:rPr>
            </w:pPr>
            <w:bookmarkStart w:id="1" w:name="Пояснения"/>
            <w:bookmarkEnd w:id="1"/>
            <w:r>
              <w:rPr>
                <w:color w:val="000000"/>
                <w:sz w:val="24"/>
                <w:szCs w:val="24"/>
                <w:lang w:eastAsia="en-US"/>
              </w:rPr>
              <w:t>Разработка этикеток на продукцию в количестве 26 шт., разработка дизайна коробок 24 шт. в количестве и вариант упаковки</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8091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8091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8091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МИП "Ардан", Адрес: Республика Бурятия, г. Улан-Удэ, </w:t>
            </w:r>
            <w:proofErr w:type="spellStart"/>
            <w:r>
              <w:rPr>
                <w:color w:val="000000"/>
                <w:sz w:val="24"/>
                <w:szCs w:val="24"/>
                <w:lang w:eastAsia="en-US"/>
              </w:rPr>
              <w:t>пр-кт</w:t>
            </w:r>
            <w:proofErr w:type="spellEnd"/>
            <w:r>
              <w:rPr>
                <w:color w:val="000000"/>
                <w:sz w:val="24"/>
                <w:szCs w:val="24"/>
                <w:lang w:eastAsia="en-US"/>
              </w:rPr>
              <w:t xml:space="preserve"> Строителей, д. 74, кв. 23, телефон: +7 (914) 980-41-94, </w:t>
            </w:r>
            <w:proofErr w:type="spellStart"/>
            <w:r>
              <w:rPr>
                <w:color w:val="000000"/>
                <w:sz w:val="24"/>
                <w:szCs w:val="24"/>
                <w:lang w:eastAsia="en-US"/>
              </w:rPr>
              <w:t>e-mail</w:t>
            </w:r>
            <w:proofErr w:type="spellEnd"/>
            <w:r>
              <w:rPr>
                <w:color w:val="000000"/>
                <w:sz w:val="24"/>
                <w:szCs w:val="24"/>
                <w:lang w:eastAsia="en-US"/>
              </w:rPr>
              <w:t xml:space="preserve">: info@mipardan.ru.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8091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8091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8091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804F93"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8091B">
              <w:rPr>
                <w:sz w:val="24"/>
                <w:szCs w:val="24"/>
              </w:rPr>
              <w:t>До 12-00 25 апреля 2023 года.</w:t>
            </w:r>
          </w:p>
          <w:p w:rsidR="00CA47FA" w:rsidRPr="00804F9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04F9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8091B">
        <w:rPr>
          <w:sz w:val="24"/>
          <w:szCs w:val="24"/>
        </w:rPr>
        <w:t>04-14/67</w:t>
      </w:r>
      <w:r w:rsidRPr="00A179EA">
        <w:rPr>
          <w:sz w:val="24"/>
          <w:szCs w:val="24"/>
        </w:rPr>
        <w:t xml:space="preserve"> от</w:t>
      </w:r>
      <w:r w:rsidR="0018091B">
        <w:rPr>
          <w:sz w:val="24"/>
          <w:szCs w:val="24"/>
        </w:rPr>
        <w:t>12.04.2023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18091B">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"Ардан"</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18091B">
        <w:rPr>
          <w:sz w:val="24"/>
          <w:szCs w:val="24"/>
        </w:rPr>
        <w:t xml:space="preserve"> по</w:t>
      </w:r>
      <w:proofErr w:type="gramEnd"/>
      <w:r w:rsidR="0018091B">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"Ардан"</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804F9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804F93" w:rsidRDefault="00804F93" w:rsidP="00974326">
      <w:pPr>
        <w:tabs>
          <w:tab w:val="left" w:pos="0"/>
        </w:tabs>
        <w:spacing w:line="300" w:lineRule="auto"/>
        <w:ind w:firstLine="567"/>
        <w:jc w:val="right"/>
        <w:rPr>
          <w:sz w:val="20"/>
          <w:szCs w:val="20"/>
        </w:rPr>
      </w:pPr>
    </w:p>
    <w:p w:rsidR="00804F93" w:rsidRDefault="00804F93" w:rsidP="00974326">
      <w:pPr>
        <w:tabs>
          <w:tab w:val="left" w:pos="0"/>
        </w:tabs>
        <w:spacing w:line="300" w:lineRule="auto"/>
        <w:ind w:firstLine="567"/>
        <w:jc w:val="right"/>
        <w:rPr>
          <w:sz w:val="20"/>
          <w:szCs w:val="20"/>
        </w:rPr>
      </w:pPr>
    </w:p>
    <w:p w:rsidR="00804F93" w:rsidRPr="00804F93" w:rsidRDefault="00804F93" w:rsidP="00804F93">
      <w:pPr>
        <w:widowControl w:val="0"/>
        <w:ind w:firstLine="709"/>
        <w:jc w:val="center"/>
        <w:outlineLvl w:val="0"/>
        <w:rPr>
          <w:rFonts w:eastAsia="DejaVu Sans"/>
          <w:b/>
          <w:sz w:val="22"/>
          <w:szCs w:val="22"/>
          <w:lang w:val="pt-BR" w:eastAsia="en-US"/>
        </w:rPr>
      </w:pPr>
      <w:r w:rsidRPr="00804F93">
        <w:rPr>
          <w:rFonts w:eastAsia="DejaVu Sans"/>
          <w:b/>
          <w:sz w:val="22"/>
          <w:szCs w:val="22"/>
          <w:lang w:val="pt-BR" w:eastAsia="en-US"/>
        </w:rPr>
        <w:lastRenderedPageBreak/>
        <w:t>ТЕХНИЧЕСКОЕ ЗАДАНИЕ</w:t>
      </w:r>
    </w:p>
    <w:p w:rsidR="00804F93" w:rsidRPr="00804F93" w:rsidRDefault="00804F93" w:rsidP="00804F93">
      <w:pPr>
        <w:widowControl w:val="0"/>
        <w:ind w:firstLine="709"/>
        <w:jc w:val="center"/>
        <w:outlineLvl w:val="0"/>
        <w:rPr>
          <w:rFonts w:eastAsia="DejaVu Sans"/>
          <w:b/>
          <w:bCs/>
          <w:sz w:val="22"/>
          <w:szCs w:val="22"/>
          <w:lang w:eastAsia="en-US"/>
        </w:rPr>
      </w:pPr>
      <w:r w:rsidRPr="00804F93">
        <w:rPr>
          <w:rFonts w:eastAsia="DejaVu Sans"/>
          <w:b/>
          <w:bCs/>
          <w:sz w:val="22"/>
          <w:szCs w:val="22"/>
          <w:lang w:eastAsia="en-US"/>
        </w:rPr>
        <w:t>н</w:t>
      </w:r>
      <w:r w:rsidRPr="00804F93">
        <w:rPr>
          <w:rFonts w:eastAsia="DejaVu Sans"/>
          <w:b/>
          <w:bCs/>
          <w:sz w:val="22"/>
          <w:szCs w:val="22"/>
          <w:lang w:val="pt-BR" w:eastAsia="en-US"/>
        </w:rPr>
        <w:t>а оказание</w:t>
      </w:r>
      <w:r w:rsidRPr="00804F93">
        <w:rPr>
          <w:rFonts w:eastAsia="DejaVu Sans"/>
          <w:b/>
          <w:bCs/>
          <w:sz w:val="22"/>
          <w:szCs w:val="22"/>
          <w:lang w:eastAsia="en-US"/>
        </w:rPr>
        <w:t xml:space="preserve"> </w:t>
      </w:r>
      <w:r w:rsidRPr="00804F93">
        <w:rPr>
          <w:rFonts w:eastAsia="DejaVu Sans"/>
          <w:b/>
          <w:bCs/>
          <w:sz w:val="22"/>
          <w:szCs w:val="22"/>
          <w:lang w:val="pt-BR" w:eastAsia="en-US"/>
        </w:rPr>
        <w:t>услуг</w:t>
      </w:r>
      <w:r w:rsidRPr="00804F93">
        <w:rPr>
          <w:rFonts w:eastAsia="DejaVu Sans"/>
          <w:b/>
          <w:bCs/>
          <w:sz w:val="22"/>
          <w:szCs w:val="22"/>
          <w:lang w:eastAsia="en-US"/>
        </w:rPr>
        <w:t xml:space="preserve"> </w:t>
      </w:r>
      <w:r w:rsidRPr="00804F93">
        <w:rPr>
          <w:rFonts w:eastAsia="DejaVu Sans"/>
          <w:b/>
          <w:bCs/>
          <w:sz w:val="22"/>
          <w:szCs w:val="22"/>
          <w:lang w:val="pt-BR" w:eastAsia="en-US"/>
        </w:rPr>
        <w:t>по</w:t>
      </w:r>
      <w:r w:rsidRPr="00804F93">
        <w:rPr>
          <w:rFonts w:eastAsia="DejaVu Sans"/>
          <w:b/>
          <w:bCs/>
          <w:sz w:val="22"/>
          <w:szCs w:val="22"/>
          <w:lang w:eastAsia="en-US"/>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804F93" w:rsidRPr="00804F93" w:rsidRDefault="00804F93" w:rsidP="00804F93">
      <w:pPr>
        <w:widowControl w:val="0"/>
        <w:numPr>
          <w:ilvl w:val="0"/>
          <w:numId w:val="17"/>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eastAsia="en-US"/>
        </w:rPr>
        <w:t xml:space="preserve">Заказчик: </w:t>
      </w:r>
      <w:r w:rsidRPr="00804F93">
        <w:rPr>
          <w:color w:val="000000"/>
          <w:sz w:val="22"/>
          <w:szCs w:val="22"/>
        </w:rPr>
        <w:t>Гарантийный фонд Бурятии</w:t>
      </w:r>
    </w:p>
    <w:p w:rsidR="00804F93" w:rsidRPr="00804F93" w:rsidRDefault="00804F93" w:rsidP="00804F93">
      <w:pPr>
        <w:widowControl w:val="0"/>
        <w:numPr>
          <w:ilvl w:val="0"/>
          <w:numId w:val="17"/>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eastAsia="en-US"/>
        </w:rPr>
        <w:t xml:space="preserve">Получатель услуги: </w:t>
      </w:r>
      <w:r w:rsidRPr="00804F93">
        <w:rPr>
          <w:rFonts w:eastAsia="Calibri"/>
          <w:sz w:val="22"/>
          <w:szCs w:val="22"/>
          <w:lang w:eastAsia="en-US"/>
        </w:rPr>
        <w:t>Общество с ограниченной ответственностью Малое инновационное предприятие «Ардан»</w:t>
      </w:r>
    </w:p>
    <w:p w:rsidR="00804F93" w:rsidRPr="00804F93" w:rsidRDefault="00804F93" w:rsidP="00804F93">
      <w:pPr>
        <w:widowControl w:val="0"/>
        <w:numPr>
          <w:ilvl w:val="0"/>
          <w:numId w:val="17"/>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val="pt-BR" w:eastAsia="en-US"/>
        </w:rPr>
        <w:t>Источник финансирования: средства субсидии на создание и (или) развитие инжинирингового центра»</w:t>
      </w:r>
    </w:p>
    <w:p w:rsidR="00804F93" w:rsidRPr="00804F93" w:rsidRDefault="00804F93" w:rsidP="00804F93">
      <w:pPr>
        <w:widowControl w:val="0"/>
        <w:numPr>
          <w:ilvl w:val="0"/>
          <w:numId w:val="17"/>
        </w:numPr>
        <w:tabs>
          <w:tab w:val="left" w:pos="993"/>
        </w:tabs>
        <w:spacing w:after="200" w:line="276" w:lineRule="auto"/>
        <w:ind w:left="0" w:firstLine="567"/>
        <w:contextualSpacing/>
        <w:jc w:val="both"/>
        <w:rPr>
          <w:rFonts w:eastAsia="DejaVu Sans"/>
          <w:b/>
          <w:sz w:val="22"/>
          <w:szCs w:val="22"/>
          <w:lang w:val="pt-BR" w:eastAsia="en-US"/>
        </w:rPr>
      </w:pPr>
      <w:r w:rsidRPr="00804F93">
        <w:rPr>
          <w:rFonts w:eastAsia="DejaVu Sans"/>
          <w:b/>
          <w:sz w:val="22"/>
          <w:szCs w:val="22"/>
          <w:lang w:val="pt-BR" w:eastAsia="en-US"/>
        </w:rPr>
        <w:t>Основное</w:t>
      </w:r>
      <w:r w:rsidRPr="00804F93">
        <w:rPr>
          <w:rFonts w:eastAsia="DejaVu Sans"/>
          <w:b/>
          <w:sz w:val="22"/>
          <w:szCs w:val="22"/>
          <w:lang w:eastAsia="en-US"/>
        </w:rPr>
        <w:t xml:space="preserve"> </w:t>
      </w:r>
      <w:r w:rsidRPr="00804F93">
        <w:rPr>
          <w:rFonts w:eastAsia="DejaVu Sans"/>
          <w:b/>
          <w:sz w:val="22"/>
          <w:szCs w:val="22"/>
          <w:lang w:val="pt-BR" w:eastAsia="en-US"/>
        </w:rPr>
        <w:t>содержание</w:t>
      </w:r>
      <w:r w:rsidRPr="00804F93">
        <w:rPr>
          <w:rFonts w:eastAsia="DejaVu Sans"/>
          <w:b/>
          <w:sz w:val="22"/>
          <w:szCs w:val="22"/>
          <w:lang w:eastAsia="en-US"/>
        </w:rPr>
        <w:t xml:space="preserve"> </w:t>
      </w:r>
      <w:r w:rsidRPr="00804F93">
        <w:rPr>
          <w:rFonts w:eastAsia="DejaVu Sans"/>
          <w:b/>
          <w:sz w:val="22"/>
          <w:szCs w:val="22"/>
          <w:lang w:val="pt-BR" w:eastAsia="en-US"/>
        </w:rPr>
        <w:t>услуг</w:t>
      </w:r>
      <w:r w:rsidRPr="00804F93">
        <w:rPr>
          <w:rFonts w:eastAsia="DejaVu Sans"/>
          <w:b/>
          <w:sz w:val="22"/>
          <w:szCs w:val="22"/>
          <w:lang w:val="en-US" w:eastAsia="en-US"/>
        </w:rPr>
        <w:t>:</w:t>
      </w:r>
    </w:p>
    <w:p w:rsidR="00804F93" w:rsidRPr="00804F93" w:rsidRDefault="00804F93" w:rsidP="00804F93">
      <w:pPr>
        <w:widowControl w:val="0"/>
        <w:numPr>
          <w:ilvl w:val="1"/>
          <w:numId w:val="18"/>
        </w:numPr>
        <w:tabs>
          <w:tab w:val="left" w:pos="993"/>
        </w:tabs>
        <w:spacing w:after="200" w:line="276" w:lineRule="auto"/>
        <w:ind w:left="0" w:firstLine="567"/>
        <w:contextualSpacing/>
        <w:jc w:val="both"/>
        <w:rPr>
          <w:rFonts w:eastAsia="DejaVu Sans"/>
          <w:bCs/>
          <w:sz w:val="22"/>
          <w:szCs w:val="22"/>
          <w:lang w:eastAsia="en-US"/>
        </w:rPr>
      </w:pPr>
      <w:r w:rsidRPr="00804F93">
        <w:rPr>
          <w:rFonts w:eastAsia="DejaVu Sans"/>
          <w:sz w:val="22"/>
          <w:szCs w:val="22"/>
          <w:lang w:val="pt-BR" w:eastAsia="en-US"/>
        </w:rPr>
        <w:t>Наименование</w:t>
      </w:r>
      <w:r w:rsidRPr="00804F93">
        <w:rPr>
          <w:rFonts w:eastAsia="DejaVu Sans"/>
          <w:sz w:val="22"/>
          <w:szCs w:val="22"/>
          <w:lang w:eastAsia="en-US"/>
        </w:rPr>
        <w:t xml:space="preserve"> </w:t>
      </w:r>
      <w:r w:rsidRPr="00804F93">
        <w:rPr>
          <w:rFonts w:eastAsia="DejaVu Sans"/>
          <w:sz w:val="22"/>
          <w:szCs w:val="22"/>
          <w:lang w:val="pt-BR" w:eastAsia="en-US"/>
        </w:rPr>
        <w:t xml:space="preserve">услуг: </w:t>
      </w:r>
      <w:r w:rsidRPr="00804F93">
        <w:rPr>
          <w:rFonts w:eastAsia="DejaVu Sans"/>
          <w:bCs/>
          <w:sz w:val="22"/>
          <w:szCs w:val="22"/>
          <w:lang w:eastAsia="en-US"/>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 брендирование, позиционирование товаров</w:t>
      </w:r>
    </w:p>
    <w:p w:rsidR="00804F93" w:rsidRPr="00804F93" w:rsidRDefault="00804F93" w:rsidP="00804F93">
      <w:pPr>
        <w:widowControl w:val="0"/>
        <w:numPr>
          <w:ilvl w:val="1"/>
          <w:numId w:val="18"/>
        </w:numPr>
        <w:tabs>
          <w:tab w:val="left" w:pos="993"/>
        </w:tabs>
        <w:spacing w:after="200" w:line="276" w:lineRule="auto"/>
        <w:ind w:left="0" w:firstLine="567"/>
        <w:contextualSpacing/>
        <w:jc w:val="both"/>
        <w:rPr>
          <w:rFonts w:eastAsia="DejaVu Sans"/>
          <w:b/>
          <w:sz w:val="22"/>
          <w:szCs w:val="22"/>
          <w:lang w:val="pt-BR" w:eastAsia="en-US"/>
        </w:rPr>
      </w:pPr>
      <w:r w:rsidRPr="00804F93">
        <w:rPr>
          <w:rFonts w:eastAsia="DejaVu Sans"/>
          <w:sz w:val="22"/>
          <w:szCs w:val="22"/>
          <w:lang w:val="pt-BR" w:eastAsia="en-US"/>
        </w:rPr>
        <w:t>Цель</w:t>
      </w:r>
      <w:r w:rsidRPr="00804F93">
        <w:rPr>
          <w:rFonts w:eastAsia="DejaVu Sans"/>
          <w:sz w:val="22"/>
          <w:szCs w:val="22"/>
          <w:lang w:eastAsia="en-US"/>
        </w:rPr>
        <w:t xml:space="preserve"> оказания услуг</w:t>
      </w:r>
      <w:r w:rsidRPr="00804F93">
        <w:rPr>
          <w:rFonts w:eastAsia="DejaVu Sans"/>
          <w:sz w:val="22"/>
          <w:szCs w:val="22"/>
          <w:lang w:val="pt-BR" w:eastAsia="en-US"/>
        </w:rPr>
        <w:t xml:space="preserve">: </w:t>
      </w:r>
    </w:p>
    <w:p w:rsidR="00804F93" w:rsidRPr="00804F93" w:rsidRDefault="00804F93" w:rsidP="00804F93">
      <w:pPr>
        <w:widowControl w:val="0"/>
        <w:tabs>
          <w:tab w:val="left" w:pos="993"/>
        </w:tabs>
        <w:ind w:firstLine="567"/>
        <w:contextualSpacing/>
        <w:jc w:val="both"/>
        <w:rPr>
          <w:rFonts w:eastAsia="DejaVu Sans"/>
          <w:sz w:val="22"/>
          <w:szCs w:val="22"/>
          <w:lang w:val="pt-BR" w:eastAsia="en-US"/>
        </w:rPr>
      </w:pPr>
      <w:r w:rsidRPr="00804F93">
        <w:rPr>
          <w:rFonts w:eastAsia="DejaVu Sans"/>
          <w:sz w:val="22"/>
          <w:szCs w:val="22"/>
          <w:lang w:val="pt-BR" w:eastAsia="en-US"/>
        </w:rPr>
        <w:t>Обеспечить бренду высокий уровень узнаваемости, визуально идентифицировать бренд для выделения его в ряду конкурирующих брендов.</w:t>
      </w:r>
    </w:p>
    <w:p w:rsidR="00804F93" w:rsidRPr="00804F93" w:rsidRDefault="00804F93" w:rsidP="00804F93">
      <w:pPr>
        <w:widowControl w:val="0"/>
        <w:numPr>
          <w:ilvl w:val="0"/>
          <w:numId w:val="18"/>
        </w:numPr>
        <w:tabs>
          <w:tab w:val="left" w:pos="993"/>
        </w:tabs>
        <w:spacing w:after="200" w:line="276" w:lineRule="auto"/>
        <w:ind w:firstLine="207"/>
        <w:contextualSpacing/>
        <w:jc w:val="both"/>
        <w:rPr>
          <w:rFonts w:eastAsia="DejaVu Sans"/>
          <w:b/>
          <w:sz w:val="22"/>
          <w:szCs w:val="22"/>
          <w:lang w:val="pt-BR" w:eastAsia="en-US"/>
        </w:rPr>
      </w:pPr>
      <w:r w:rsidRPr="00804F93">
        <w:rPr>
          <w:rFonts w:eastAsia="DejaVu Sans"/>
          <w:b/>
          <w:sz w:val="22"/>
          <w:szCs w:val="22"/>
          <w:lang w:val="pt-BR" w:eastAsia="en-US"/>
        </w:rPr>
        <w:t xml:space="preserve">Условия оказания услуг: </w:t>
      </w:r>
    </w:p>
    <w:p w:rsidR="00804F93" w:rsidRPr="00804F93" w:rsidRDefault="00804F93" w:rsidP="00804F93">
      <w:pPr>
        <w:widowControl w:val="0"/>
        <w:tabs>
          <w:tab w:val="left" w:pos="993"/>
        </w:tabs>
        <w:ind w:left="928"/>
        <w:contextualSpacing/>
        <w:jc w:val="both"/>
        <w:rPr>
          <w:rFonts w:eastAsia="DejaVu Sans"/>
          <w:sz w:val="22"/>
          <w:szCs w:val="22"/>
          <w:lang w:val="pt-BR" w:eastAsia="en-US"/>
        </w:rPr>
      </w:pPr>
      <w:r w:rsidRPr="00804F93">
        <w:rPr>
          <w:rFonts w:eastAsia="DejaVu Sans"/>
          <w:sz w:val="22"/>
          <w:szCs w:val="22"/>
          <w:lang w:val="pt-BR" w:eastAsia="en-US"/>
        </w:rPr>
        <w:t>Исполнитель должен обеспечить оказание услуг по следующим этапам:</w:t>
      </w:r>
    </w:p>
    <w:p w:rsidR="00804F93" w:rsidRPr="00804F93" w:rsidRDefault="00804F93" w:rsidP="00804F93">
      <w:pPr>
        <w:widowControl w:val="0"/>
        <w:numPr>
          <w:ilvl w:val="1"/>
          <w:numId w:val="18"/>
        </w:numPr>
        <w:tabs>
          <w:tab w:val="left" w:pos="993"/>
        </w:tabs>
        <w:spacing w:after="200" w:line="276" w:lineRule="auto"/>
        <w:contextualSpacing/>
        <w:jc w:val="both"/>
        <w:rPr>
          <w:rFonts w:eastAsia="DejaVu Sans"/>
          <w:sz w:val="22"/>
          <w:szCs w:val="22"/>
          <w:lang w:val="pt-BR" w:eastAsia="en-US"/>
        </w:rPr>
      </w:pPr>
      <w:r w:rsidRPr="00804F93">
        <w:rPr>
          <w:rFonts w:eastAsia="DejaVu Sans"/>
          <w:sz w:val="22"/>
          <w:szCs w:val="22"/>
          <w:lang w:val="pt-BR" w:eastAsia="en-US"/>
        </w:rPr>
        <w:t>Разработка фирменн</w:t>
      </w:r>
      <w:r w:rsidRPr="00804F93">
        <w:rPr>
          <w:rFonts w:eastAsia="DejaVu Sans"/>
          <w:sz w:val="22"/>
          <w:szCs w:val="22"/>
          <w:lang w:eastAsia="en-US"/>
        </w:rPr>
        <w:t>ого</w:t>
      </w:r>
      <w:r w:rsidRPr="00804F93">
        <w:rPr>
          <w:rFonts w:eastAsia="DejaVu Sans"/>
          <w:sz w:val="22"/>
          <w:szCs w:val="22"/>
          <w:lang w:val="pt-BR" w:eastAsia="en-US"/>
        </w:rPr>
        <w:t xml:space="preserve"> стил</w:t>
      </w:r>
      <w:r w:rsidRPr="00804F93">
        <w:rPr>
          <w:rFonts w:eastAsia="DejaVu Sans"/>
          <w:sz w:val="22"/>
          <w:szCs w:val="22"/>
          <w:lang w:eastAsia="en-US"/>
        </w:rPr>
        <w:t>я</w:t>
      </w:r>
      <w:r w:rsidRPr="00804F93">
        <w:rPr>
          <w:rFonts w:eastAsia="DejaVu Sans"/>
          <w:sz w:val="22"/>
          <w:szCs w:val="22"/>
          <w:lang w:val="pt-BR" w:eastAsia="en-US"/>
        </w:rPr>
        <w:t xml:space="preserve"> </w:t>
      </w:r>
      <w:r w:rsidRPr="00804F93">
        <w:rPr>
          <w:rFonts w:eastAsia="DejaVu Sans"/>
          <w:sz w:val="22"/>
          <w:szCs w:val="22"/>
          <w:lang w:eastAsia="en-US"/>
        </w:rPr>
        <w:t xml:space="preserve"> продукции </w:t>
      </w:r>
      <w:r w:rsidRPr="00804F93">
        <w:rPr>
          <w:rFonts w:eastAsia="Calibri"/>
          <w:b/>
          <w:sz w:val="22"/>
          <w:szCs w:val="22"/>
          <w:lang w:eastAsia="en-US"/>
        </w:rPr>
        <w:t xml:space="preserve"> </w:t>
      </w:r>
      <w:r w:rsidRPr="00804F93">
        <w:rPr>
          <w:rFonts w:eastAsia="DejaVu Sans"/>
          <w:sz w:val="22"/>
          <w:szCs w:val="22"/>
          <w:lang w:val="pt-BR" w:eastAsia="en-US"/>
        </w:rPr>
        <w:t>включая:</w:t>
      </w:r>
    </w:p>
    <w:p w:rsidR="00804F93" w:rsidRPr="00804F93" w:rsidRDefault="00804F93" w:rsidP="00804F93">
      <w:pPr>
        <w:widowControl w:val="0"/>
        <w:numPr>
          <w:ilvl w:val="0"/>
          <w:numId w:val="19"/>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lang w:val="pt-BR" w:eastAsia="en-US"/>
        </w:rPr>
        <w:t>фирменные шрифты;</w:t>
      </w:r>
      <w:r w:rsidRPr="00804F93">
        <w:rPr>
          <w:rFonts w:eastAsia="DejaVu Sans"/>
          <w:sz w:val="22"/>
          <w:szCs w:val="22"/>
          <w:lang w:eastAsia="en-US"/>
        </w:rPr>
        <w:t xml:space="preserve"> </w:t>
      </w:r>
      <w:r w:rsidRPr="00804F93">
        <w:rPr>
          <w:rFonts w:eastAsia="DejaVu Sans"/>
          <w:sz w:val="22"/>
          <w:szCs w:val="22"/>
          <w:lang w:val="pt-BR" w:eastAsia="en-US"/>
        </w:rPr>
        <w:t>фирменный паттерн</w:t>
      </w:r>
    </w:p>
    <w:p w:rsidR="00804F93" w:rsidRPr="00804F93" w:rsidRDefault="00804F93" w:rsidP="00804F93">
      <w:pPr>
        <w:widowControl w:val="0"/>
        <w:numPr>
          <w:ilvl w:val="0"/>
          <w:numId w:val="19"/>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rPr>
        <w:t xml:space="preserve">ЭТИКЕТКА на продукцию в количестве 26 шт., </w:t>
      </w:r>
    </w:p>
    <w:p w:rsidR="00804F93" w:rsidRPr="00804F93" w:rsidRDefault="00804F93" w:rsidP="00804F93">
      <w:pPr>
        <w:widowControl w:val="0"/>
        <w:numPr>
          <w:ilvl w:val="0"/>
          <w:numId w:val="19"/>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rPr>
        <w:t xml:space="preserve">разработка дизайна коробок в количестве 24 шт. </w:t>
      </w:r>
    </w:p>
    <w:p w:rsidR="00804F93" w:rsidRPr="00804F93" w:rsidRDefault="00804F93" w:rsidP="00804F93">
      <w:pPr>
        <w:widowControl w:val="0"/>
        <w:numPr>
          <w:ilvl w:val="0"/>
          <w:numId w:val="19"/>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rPr>
        <w:t>разработка макета вырубки коробки с ложементом в количестве 2 шт.</w:t>
      </w:r>
    </w:p>
    <w:tbl>
      <w:tblPr>
        <w:tblStyle w:val="11"/>
        <w:tblW w:w="0" w:type="auto"/>
        <w:tblLook w:val="04A0" w:firstRow="1" w:lastRow="0" w:firstColumn="1" w:lastColumn="0" w:noHBand="0" w:noVBand="1"/>
      </w:tblPr>
      <w:tblGrid>
        <w:gridCol w:w="1943"/>
        <w:gridCol w:w="5678"/>
        <w:gridCol w:w="1950"/>
      </w:tblGrid>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Наименование</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Количество, комментарии</w:t>
            </w:r>
          </w:p>
        </w:tc>
        <w:tc>
          <w:tcPr>
            <w:tcW w:w="1950"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Вариант упаковки</w:t>
            </w:r>
          </w:p>
        </w:tc>
      </w:tr>
      <w:tr w:rsidR="00804F93" w:rsidRPr="00804F93" w:rsidTr="005C7806">
        <w:trPr>
          <w:trHeight w:val="1531"/>
        </w:trPr>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Ягодные сиропы</w:t>
            </w:r>
          </w:p>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(этикетки)</w:t>
            </w:r>
          </w:p>
        </w:tc>
        <w:tc>
          <w:tcPr>
            <w:tcW w:w="5678" w:type="dxa"/>
          </w:tcPr>
          <w:p w:rsidR="00804F93" w:rsidRPr="00804F93" w:rsidRDefault="00804F93" w:rsidP="005C7806">
            <w:pPr>
              <w:widowControl w:val="0"/>
              <w:tabs>
                <w:tab w:val="left" w:pos="993"/>
              </w:tabs>
              <w:jc w:val="both"/>
              <w:rPr>
                <w:rFonts w:eastAsia="DejaVu Sans"/>
                <w:bCs/>
                <w:sz w:val="22"/>
                <w:szCs w:val="22"/>
                <w:lang w:eastAsia="en-US"/>
              </w:rPr>
            </w:pPr>
            <w:r w:rsidRPr="00804F93">
              <w:rPr>
                <w:rFonts w:eastAsia="DejaVu Sans"/>
                <w:bCs/>
                <w:sz w:val="22"/>
                <w:szCs w:val="22"/>
                <w:lang w:eastAsia="en-US"/>
              </w:rPr>
              <w:t xml:space="preserve">10 шт. (облепиховый, шиповниковый, черемуховый, брусничный, клюквенный, </w:t>
            </w:r>
            <w:proofErr w:type="spellStart"/>
            <w:r w:rsidRPr="00804F93">
              <w:rPr>
                <w:rFonts w:eastAsia="DejaVu Sans"/>
                <w:bCs/>
                <w:sz w:val="22"/>
                <w:szCs w:val="22"/>
                <w:lang w:eastAsia="en-US"/>
              </w:rPr>
              <w:t>имбирно</w:t>
            </w:r>
            <w:proofErr w:type="spellEnd"/>
            <w:r w:rsidRPr="00804F93">
              <w:rPr>
                <w:rFonts w:eastAsia="DejaVu Sans"/>
                <w:bCs/>
                <w:sz w:val="22"/>
                <w:szCs w:val="22"/>
                <w:lang w:eastAsia="en-US"/>
              </w:rPr>
              <w:t>-лимонный, из жимолости, черничный, смородиновый, калина-клюква) - премиальный стиль</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ПЭТ Бутылка 500 мл</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Чайные напитки</w:t>
            </w:r>
          </w:p>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(этикетки)</w:t>
            </w:r>
          </w:p>
        </w:tc>
        <w:tc>
          <w:tcPr>
            <w:tcW w:w="5678" w:type="dxa"/>
          </w:tcPr>
          <w:p w:rsidR="00804F93" w:rsidRPr="00804F93" w:rsidRDefault="00804F93" w:rsidP="005C7806">
            <w:pPr>
              <w:widowControl w:val="0"/>
              <w:tabs>
                <w:tab w:val="left" w:pos="993"/>
              </w:tabs>
              <w:jc w:val="both"/>
              <w:rPr>
                <w:rFonts w:eastAsia="DejaVu Sans"/>
                <w:bCs/>
                <w:sz w:val="22"/>
                <w:szCs w:val="22"/>
                <w:lang w:eastAsia="en-US"/>
              </w:rPr>
            </w:pPr>
            <w:r w:rsidRPr="00804F93">
              <w:rPr>
                <w:rFonts w:eastAsia="DejaVu Sans"/>
                <w:bCs/>
                <w:sz w:val="22"/>
                <w:szCs w:val="22"/>
                <w:lang w:eastAsia="en-US"/>
              </w:rPr>
              <w:t>15 шт. (в национальном бурятском стиле) – 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bCs/>
                <w:sz w:val="22"/>
                <w:szCs w:val="22"/>
                <w:lang w:eastAsia="en-US"/>
              </w:rPr>
            </w:pPr>
            <w:r w:rsidRPr="00804F93">
              <w:rPr>
                <w:rFonts w:eastAsia="DejaVu Sans"/>
                <w:bCs/>
                <w:sz w:val="22"/>
                <w:szCs w:val="22"/>
                <w:lang w:eastAsia="en-US"/>
              </w:rPr>
              <w:t>Дой-пак</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Сироп «</w:t>
            </w:r>
            <w:proofErr w:type="spellStart"/>
            <w:r w:rsidRPr="00804F93">
              <w:rPr>
                <w:rFonts w:eastAsia="DejaVu Sans"/>
                <w:sz w:val="22"/>
                <w:szCs w:val="22"/>
                <w:lang w:eastAsia="en-US"/>
              </w:rPr>
              <w:t>Хунну</w:t>
            </w:r>
            <w:proofErr w:type="spellEnd"/>
            <w:r w:rsidRPr="00804F93">
              <w:rPr>
                <w:rFonts w:eastAsia="DejaVu Sans"/>
                <w:sz w:val="22"/>
                <w:szCs w:val="22"/>
                <w:lang w:eastAsia="en-US"/>
              </w:rPr>
              <w:t>» (Дизайн коробки с тиснением)</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1 шт. (напиток кочевников) – черно-белые цвета, с изображением древнего кочевого народа, премиальный стиль.</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Бутылка стекло 500 мл</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Чайные напитки</w:t>
            </w:r>
          </w:p>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(Дизайн коробок с тиснением)</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20 шт. - </w:t>
            </w:r>
            <w:r w:rsidRPr="00804F93">
              <w:rPr>
                <w:rFonts w:eastAsia="DejaVu Sans"/>
                <w:bCs/>
                <w:sz w:val="22"/>
                <w:szCs w:val="22"/>
                <w:lang w:eastAsia="en-US"/>
              </w:rPr>
              <w:t>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Коробка</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Дизайн коробки для сиропов на растительном сырье с тиснением и разработка макета вырубки коробки с ложементом</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1 шт. (универсальная коробка) - </w:t>
            </w:r>
            <w:r w:rsidRPr="00804F93">
              <w:rPr>
                <w:rFonts w:eastAsia="DejaVu Sans"/>
                <w:bCs/>
                <w:sz w:val="22"/>
                <w:szCs w:val="22"/>
                <w:lang w:eastAsia="en-US"/>
              </w:rPr>
              <w:t>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1 коробка вместительность – 3 сиропа-бальзама по 100 мл)</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Дизайн коробки для Подарочных сиропов с тиснением</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1 шт. (универсальная коробка для ягодных сиропов и сиропов с </w:t>
            </w:r>
            <w:proofErr w:type="spellStart"/>
            <w:r w:rsidRPr="00804F93">
              <w:rPr>
                <w:rFonts w:eastAsia="DejaVu Sans"/>
                <w:sz w:val="22"/>
                <w:szCs w:val="22"/>
                <w:lang w:eastAsia="en-US"/>
              </w:rPr>
              <w:t>сагаан</w:t>
            </w:r>
            <w:proofErr w:type="spellEnd"/>
            <w:r w:rsidRPr="00804F93">
              <w:rPr>
                <w:rFonts w:eastAsia="DejaVu Sans"/>
                <w:sz w:val="22"/>
                <w:szCs w:val="22"/>
                <w:lang w:eastAsia="en-US"/>
              </w:rPr>
              <w:t xml:space="preserve"> дали) - </w:t>
            </w:r>
            <w:r w:rsidRPr="00804F93">
              <w:rPr>
                <w:rFonts w:eastAsia="DejaVu Sans"/>
                <w:bCs/>
                <w:sz w:val="22"/>
                <w:szCs w:val="22"/>
                <w:lang w:eastAsia="en-US"/>
              </w:rPr>
              <w:t>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Бутылка стекло 500 мл</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Байкальский глинтвейн</w:t>
            </w:r>
          </w:p>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(этикетка)</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1 шт. - </w:t>
            </w:r>
            <w:r w:rsidRPr="00804F93">
              <w:rPr>
                <w:rFonts w:eastAsia="DejaVu Sans"/>
                <w:bCs/>
                <w:sz w:val="22"/>
                <w:szCs w:val="22"/>
                <w:lang w:eastAsia="en-US"/>
              </w:rPr>
              <w:t>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2 вида (ПЭТ бутылка 500 мл и ПЭТ бутылка 330 </w:t>
            </w:r>
            <w:r w:rsidRPr="00804F93">
              <w:rPr>
                <w:rFonts w:eastAsia="DejaVu Sans"/>
                <w:sz w:val="22"/>
                <w:szCs w:val="22"/>
                <w:lang w:eastAsia="en-US"/>
              </w:rPr>
              <w:lastRenderedPageBreak/>
              <w:t>мл)</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lastRenderedPageBreak/>
              <w:t>Дизайн большой коробки «Подарочный» для чая с тиснением и разработка макета вырубки коробки с ложементом</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 xml:space="preserve">1 шт. - </w:t>
            </w:r>
            <w:r w:rsidRPr="00804F93">
              <w:rPr>
                <w:rFonts w:eastAsia="DejaVu Sans"/>
                <w:bCs/>
                <w:sz w:val="22"/>
                <w:szCs w:val="22"/>
                <w:lang w:eastAsia="en-US"/>
              </w:rPr>
              <w:t>Оформление должно соответствовать фирменному стилю «Сила земли бурятской»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Коробка</w:t>
            </w:r>
          </w:p>
        </w:tc>
      </w:tr>
      <w:tr w:rsidR="00804F93" w:rsidRPr="00804F93" w:rsidTr="005C7806">
        <w:tc>
          <w:tcPr>
            <w:tcW w:w="1943"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Дизайн баннера</w:t>
            </w:r>
          </w:p>
        </w:tc>
        <w:tc>
          <w:tcPr>
            <w:tcW w:w="5678" w:type="dxa"/>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1 шт. – фирменный стиль ООО МИП «Ардан»</w:t>
            </w:r>
          </w:p>
        </w:tc>
        <w:tc>
          <w:tcPr>
            <w:tcW w:w="1950" w:type="dxa"/>
            <w:shd w:val="clear" w:color="auto" w:fill="auto"/>
          </w:tcPr>
          <w:p w:rsidR="00804F93" w:rsidRPr="00804F93" w:rsidRDefault="00804F93" w:rsidP="005C7806">
            <w:pPr>
              <w:widowControl w:val="0"/>
              <w:tabs>
                <w:tab w:val="left" w:pos="993"/>
              </w:tabs>
              <w:jc w:val="both"/>
              <w:rPr>
                <w:rFonts w:eastAsia="DejaVu Sans"/>
                <w:sz w:val="22"/>
                <w:szCs w:val="22"/>
                <w:lang w:eastAsia="en-US"/>
              </w:rPr>
            </w:pPr>
            <w:r w:rsidRPr="00804F93">
              <w:rPr>
                <w:rFonts w:eastAsia="DejaVu Sans"/>
                <w:sz w:val="22"/>
                <w:szCs w:val="22"/>
                <w:lang w:eastAsia="en-US"/>
              </w:rPr>
              <w:t>Баннер-паук</w:t>
            </w:r>
          </w:p>
        </w:tc>
      </w:tr>
    </w:tbl>
    <w:p w:rsidR="00804F93" w:rsidRPr="00804F93" w:rsidRDefault="00804F93" w:rsidP="00804F93">
      <w:pPr>
        <w:widowControl w:val="0"/>
        <w:tabs>
          <w:tab w:val="left" w:pos="993"/>
        </w:tabs>
        <w:jc w:val="both"/>
        <w:rPr>
          <w:rFonts w:eastAsia="DejaVu Sans"/>
          <w:sz w:val="22"/>
          <w:szCs w:val="22"/>
          <w:lang w:val="pt-BR" w:eastAsia="en-US"/>
        </w:rPr>
      </w:pPr>
      <w:r w:rsidRPr="00804F93">
        <w:rPr>
          <w:rFonts w:eastAsia="DejaVu Sans"/>
          <w:sz w:val="22"/>
          <w:szCs w:val="22"/>
          <w:lang w:eastAsia="en-US"/>
        </w:rPr>
        <w:t xml:space="preserve"> </w:t>
      </w:r>
    </w:p>
    <w:p w:rsidR="00804F93" w:rsidRPr="00804F93" w:rsidRDefault="00804F93" w:rsidP="00804F93">
      <w:pPr>
        <w:widowControl w:val="0"/>
        <w:numPr>
          <w:ilvl w:val="1"/>
          <w:numId w:val="18"/>
        </w:numPr>
        <w:tabs>
          <w:tab w:val="left" w:pos="993"/>
        </w:tabs>
        <w:spacing w:after="200" w:line="276" w:lineRule="auto"/>
        <w:contextualSpacing/>
        <w:jc w:val="both"/>
        <w:rPr>
          <w:rFonts w:eastAsia="DejaVu Sans"/>
          <w:sz w:val="22"/>
          <w:szCs w:val="22"/>
          <w:lang w:val="pt-BR"/>
        </w:rPr>
      </w:pPr>
      <w:r w:rsidRPr="00804F93">
        <w:rPr>
          <w:rFonts w:eastAsia="DejaVu Sans"/>
          <w:sz w:val="22"/>
          <w:szCs w:val="22"/>
          <w:lang w:val="pt-BR"/>
        </w:rPr>
        <w:t>Разработка рекомендаци</w:t>
      </w:r>
      <w:r w:rsidRPr="00804F93">
        <w:rPr>
          <w:rFonts w:eastAsia="DejaVu Sans"/>
          <w:sz w:val="22"/>
          <w:szCs w:val="22"/>
        </w:rPr>
        <w:t>й</w:t>
      </w:r>
      <w:r w:rsidRPr="00804F93">
        <w:rPr>
          <w:rFonts w:eastAsia="DejaVu Sans"/>
          <w:sz w:val="22"/>
          <w:szCs w:val="22"/>
          <w:lang w:val="pt-BR"/>
        </w:rPr>
        <w:t xml:space="preserve"> по оформлению официальной документации:</w:t>
      </w:r>
    </w:p>
    <w:p w:rsidR="00804F93" w:rsidRPr="00804F93" w:rsidRDefault="00804F93" w:rsidP="00804F93">
      <w:pPr>
        <w:widowControl w:val="0"/>
        <w:numPr>
          <w:ilvl w:val="0"/>
          <w:numId w:val="20"/>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lang w:val="pt-BR" w:eastAsia="en-US"/>
        </w:rPr>
        <w:t>фирменный бланк;</w:t>
      </w:r>
    </w:p>
    <w:p w:rsidR="00804F93" w:rsidRPr="00804F93" w:rsidRDefault="00804F93" w:rsidP="00804F93">
      <w:pPr>
        <w:widowControl w:val="0"/>
        <w:numPr>
          <w:ilvl w:val="0"/>
          <w:numId w:val="20"/>
        </w:numPr>
        <w:tabs>
          <w:tab w:val="left" w:pos="993"/>
        </w:tabs>
        <w:spacing w:after="200" w:line="276" w:lineRule="auto"/>
        <w:ind w:left="1276"/>
        <w:contextualSpacing/>
        <w:jc w:val="both"/>
        <w:rPr>
          <w:rFonts w:eastAsia="DejaVu Sans"/>
          <w:sz w:val="22"/>
          <w:szCs w:val="22"/>
          <w:lang w:val="pt-BR" w:eastAsia="en-US"/>
        </w:rPr>
      </w:pPr>
      <w:r w:rsidRPr="00804F93">
        <w:rPr>
          <w:rFonts w:eastAsia="DejaVu Sans"/>
          <w:sz w:val="22"/>
          <w:szCs w:val="22"/>
          <w:lang w:val="pt-BR" w:eastAsia="en-US"/>
        </w:rPr>
        <w:t>оформление корпоративного электронного письма.</w:t>
      </w:r>
    </w:p>
    <w:p w:rsidR="00804F93" w:rsidRPr="00804F93" w:rsidRDefault="00804F93" w:rsidP="00804F93">
      <w:pPr>
        <w:widowControl w:val="0"/>
        <w:numPr>
          <w:ilvl w:val="1"/>
          <w:numId w:val="18"/>
        </w:numPr>
        <w:tabs>
          <w:tab w:val="left" w:pos="993"/>
        </w:tabs>
        <w:spacing w:after="200" w:line="276" w:lineRule="auto"/>
        <w:ind w:left="0" w:firstLine="567"/>
        <w:contextualSpacing/>
        <w:jc w:val="both"/>
        <w:rPr>
          <w:rFonts w:eastAsia="Calibri"/>
          <w:sz w:val="22"/>
          <w:szCs w:val="22"/>
          <w:lang w:eastAsia="en-US"/>
        </w:rPr>
      </w:pPr>
      <w:r w:rsidRPr="00804F93">
        <w:rPr>
          <w:rFonts w:eastAsia="Calibri"/>
          <w:sz w:val="22"/>
          <w:szCs w:val="22"/>
          <w:lang w:eastAsia="en-US"/>
        </w:rPr>
        <w:t xml:space="preserve">Разработать рекомендации по оформлению </w:t>
      </w:r>
      <w:r w:rsidRPr="00804F93">
        <w:rPr>
          <w:rFonts w:eastAsia="Calibri"/>
          <w:sz w:val="22"/>
          <w:szCs w:val="22"/>
          <w:lang w:val="en-US" w:eastAsia="en-US"/>
        </w:rPr>
        <w:t>POS</w:t>
      </w:r>
      <w:r w:rsidRPr="00804F93">
        <w:rPr>
          <w:rFonts w:eastAsia="Calibri"/>
          <w:sz w:val="22"/>
          <w:szCs w:val="22"/>
          <w:lang w:eastAsia="en-US"/>
        </w:rPr>
        <w:t>- материалов и рекламных носителей:</w:t>
      </w:r>
    </w:p>
    <w:p w:rsidR="00804F93" w:rsidRPr="00804F93" w:rsidRDefault="00804F93" w:rsidP="00804F93">
      <w:pPr>
        <w:numPr>
          <w:ilvl w:val="0"/>
          <w:numId w:val="21"/>
        </w:numPr>
        <w:tabs>
          <w:tab w:val="left" w:pos="993"/>
        </w:tabs>
        <w:spacing w:after="200" w:line="276" w:lineRule="auto"/>
        <w:contextualSpacing/>
        <w:rPr>
          <w:rFonts w:eastAsia="Arial"/>
          <w:sz w:val="22"/>
          <w:szCs w:val="22"/>
        </w:rPr>
      </w:pPr>
      <w:r w:rsidRPr="00804F93">
        <w:rPr>
          <w:rFonts w:eastAsia="Arial"/>
          <w:sz w:val="22"/>
          <w:szCs w:val="22"/>
        </w:rPr>
        <w:t>концепция фирменной брендированной упаковки;</w:t>
      </w:r>
    </w:p>
    <w:p w:rsidR="00804F93" w:rsidRPr="00804F93" w:rsidRDefault="00804F93" w:rsidP="00804F93">
      <w:pPr>
        <w:numPr>
          <w:ilvl w:val="0"/>
          <w:numId w:val="21"/>
        </w:numPr>
        <w:tabs>
          <w:tab w:val="left" w:pos="993"/>
        </w:tabs>
        <w:spacing w:after="200" w:line="276" w:lineRule="auto"/>
        <w:contextualSpacing/>
        <w:rPr>
          <w:rFonts w:eastAsia="Arial"/>
          <w:sz w:val="22"/>
          <w:szCs w:val="22"/>
        </w:rPr>
      </w:pPr>
      <w:r w:rsidRPr="00804F93">
        <w:rPr>
          <w:rFonts w:eastAsia="DejaVu Sans"/>
          <w:sz w:val="22"/>
          <w:szCs w:val="22"/>
        </w:rPr>
        <w:t>разработка баннера</w:t>
      </w:r>
    </w:p>
    <w:p w:rsidR="00804F93" w:rsidRPr="00804F93" w:rsidRDefault="00804F93" w:rsidP="00804F93">
      <w:pPr>
        <w:widowControl w:val="0"/>
        <w:numPr>
          <w:ilvl w:val="0"/>
          <w:numId w:val="18"/>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val="pt-BR" w:eastAsia="en-US"/>
        </w:rPr>
        <w:t xml:space="preserve">Исполнитель обязан в течении </w:t>
      </w:r>
      <w:r w:rsidRPr="00804F93">
        <w:rPr>
          <w:rFonts w:eastAsia="DejaVu Sans"/>
          <w:sz w:val="22"/>
          <w:szCs w:val="22"/>
          <w:lang w:eastAsia="en-US"/>
        </w:rPr>
        <w:t>2</w:t>
      </w:r>
      <w:r w:rsidRPr="00804F93">
        <w:rPr>
          <w:rFonts w:eastAsia="DejaVu Sans"/>
          <w:sz w:val="22"/>
          <w:szCs w:val="22"/>
          <w:lang w:val="pt-BR" w:eastAsia="en-US"/>
        </w:rPr>
        <w:t xml:space="preserve"> дней назначить из числа своих сотрудников - лицо, ответственное за взаимодействие с </w:t>
      </w:r>
      <w:r w:rsidRPr="00804F93">
        <w:rPr>
          <w:rFonts w:eastAsia="DejaVu Sans"/>
          <w:sz w:val="22"/>
          <w:szCs w:val="22"/>
          <w:lang w:eastAsia="en-US"/>
        </w:rPr>
        <w:t xml:space="preserve">Получателем услуги и </w:t>
      </w:r>
      <w:r w:rsidRPr="00804F93">
        <w:rPr>
          <w:rFonts w:eastAsia="DejaVu Sans"/>
          <w:sz w:val="22"/>
          <w:szCs w:val="22"/>
          <w:lang w:val="pt-BR" w:eastAsia="en-US"/>
        </w:rPr>
        <w:t xml:space="preserve">Заказчиком, и уведомить </w:t>
      </w:r>
      <w:r w:rsidRPr="00804F93">
        <w:rPr>
          <w:rFonts w:eastAsia="DejaVu Sans"/>
          <w:sz w:val="22"/>
          <w:szCs w:val="22"/>
          <w:lang w:eastAsia="en-US"/>
        </w:rPr>
        <w:t xml:space="preserve">Получателя услуги и </w:t>
      </w:r>
      <w:r w:rsidRPr="00804F93">
        <w:rPr>
          <w:rFonts w:eastAsia="DejaVu Sans"/>
          <w:sz w:val="22"/>
          <w:szCs w:val="22"/>
          <w:lang w:val="pt-BR" w:eastAsia="en-US"/>
        </w:rPr>
        <w:t xml:space="preserve">Заказчика о назначении такого сотрудника на электронный почтовый адрес </w:t>
      </w:r>
      <w:r w:rsidRPr="00804F93">
        <w:rPr>
          <w:rFonts w:eastAsia="DejaVu Sans"/>
          <w:sz w:val="22"/>
          <w:szCs w:val="22"/>
          <w:lang w:eastAsia="en-US"/>
        </w:rPr>
        <w:t xml:space="preserve">Получателя услуги и </w:t>
      </w:r>
      <w:r w:rsidRPr="00804F93">
        <w:rPr>
          <w:rFonts w:eastAsia="DejaVu Sans"/>
          <w:sz w:val="22"/>
          <w:szCs w:val="22"/>
          <w:lang w:val="pt-BR" w:eastAsia="en-US"/>
        </w:rPr>
        <w:t>Заказчика</w:t>
      </w:r>
      <w:r w:rsidRPr="00804F93">
        <w:rPr>
          <w:rFonts w:eastAsia="DejaVu Sans"/>
          <w:sz w:val="22"/>
          <w:szCs w:val="22"/>
          <w:lang w:eastAsia="en-US"/>
        </w:rPr>
        <w:t>.</w:t>
      </w:r>
    </w:p>
    <w:p w:rsidR="00804F93" w:rsidRPr="00804F93" w:rsidRDefault="00804F93" w:rsidP="00804F93">
      <w:pPr>
        <w:widowControl w:val="0"/>
        <w:numPr>
          <w:ilvl w:val="0"/>
          <w:numId w:val="18"/>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eastAsia="en-US"/>
        </w:rPr>
        <w:t>Обязанности Получателя услуг предоставить необходимые материалы для оказания услуг, в том числе:</w:t>
      </w:r>
    </w:p>
    <w:p w:rsidR="00804F93" w:rsidRPr="00804F93" w:rsidRDefault="00804F93" w:rsidP="00804F93">
      <w:pPr>
        <w:widowControl w:val="0"/>
        <w:numPr>
          <w:ilvl w:val="1"/>
          <w:numId w:val="18"/>
        </w:numPr>
        <w:tabs>
          <w:tab w:val="left" w:pos="993"/>
        </w:tabs>
        <w:spacing w:after="200" w:line="276" w:lineRule="auto"/>
        <w:ind w:left="0" w:firstLine="567"/>
        <w:contextualSpacing/>
        <w:jc w:val="both"/>
        <w:rPr>
          <w:rFonts w:eastAsia="DejaVu Sans"/>
          <w:sz w:val="22"/>
          <w:szCs w:val="22"/>
          <w:lang w:val="pt-BR" w:eastAsia="en-US"/>
        </w:rPr>
      </w:pPr>
      <w:r w:rsidRPr="00804F93">
        <w:rPr>
          <w:rFonts w:eastAsia="DejaVu Sans"/>
          <w:sz w:val="22"/>
          <w:szCs w:val="22"/>
          <w:lang w:eastAsia="en-US"/>
        </w:rPr>
        <w:t>Заполнить бриф.</w:t>
      </w:r>
    </w:p>
    <w:p w:rsidR="00804F93" w:rsidRPr="00804F93" w:rsidRDefault="00804F93" w:rsidP="00804F93">
      <w:pPr>
        <w:widowControl w:val="0"/>
        <w:numPr>
          <w:ilvl w:val="0"/>
          <w:numId w:val="18"/>
        </w:numPr>
        <w:tabs>
          <w:tab w:val="left" w:pos="993"/>
        </w:tabs>
        <w:spacing w:after="200" w:line="276" w:lineRule="auto"/>
        <w:ind w:left="0" w:firstLine="567"/>
        <w:contextualSpacing/>
        <w:jc w:val="both"/>
        <w:rPr>
          <w:rFonts w:eastAsia="DejaVu Sans"/>
          <w:sz w:val="22"/>
          <w:szCs w:val="22"/>
          <w:lang w:eastAsia="en-US"/>
        </w:rPr>
      </w:pPr>
      <w:r w:rsidRPr="00804F93">
        <w:rPr>
          <w:rFonts w:eastAsia="DejaVu Sans"/>
          <w:sz w:val="22"/>
          <w:szCs w:val="22"/>
          <w:lang w:eastAsia="en-US"/>
        </w:rPr>
        <w:t>Исполнитель по завершению оказания услуг проводит презентацию полученных результатов оказания услуг и передает следующую документацию:</w:t>
      </w:r>
    </w:p>
    <w:p w:rsidR="00804F93" w:rsidRPr="00804F93" w:rsidRDefault="00804F93" w:rsidP="00804F93">
      <w:pPr>
        <w:numPr>
          <w:ilvl w:val="0"/>
          <w:numId w:val="22"/>
        </w:numPr>
        <w:tabs>
          <w:tab w:val="left" w:pos="993"/>
        </w:tabs>
        <w:spacing w:after="200" w:line="276" w:lineRule="auto"/>
        <w:ind w:left="851"/>
        <w:contextualSpacing/>
        <w:rPr>
          <w:rFonts w:eastAsia="DejaVu Sans"/>
          <w:sz w:val="22"/>
          <w:szCs w:val="22"/>
          <w:lang w:eastAsia="en-US"/>
        </w:rPr>
      </w:pPr>
      <w:r w:rsidRPr="00804F93">
        <w:rPr>
          <w:rFonts w:eastAsia="DejaVu Sans"/>
          <w:sz w:val="22"/>
          <w:szCs w:val="22"/>
          <w:lang w:eastAsia="en-US"/>
        </w:rPr>
        <w:t>Акт передачи результата исполнения Заказчику и Получателю услуги;</w:t>
      </w:r>
    </w:p>
    <w:p w:rsidR="00804F93" w:rsidRPr="00804F93" w:rsidRDefault="00804F93" w:rsidP="00804F93">
      <w:pPr>
        <w:numPr>
          <w:ilvl w:val="0"/>
          <w:numId w:val="22"/>
        </w:numPr>
        <w:tabs>
          <w:tab w:val="left" w:pos="993"/>
        </w:tabs>
        <w:spacing w:after="200" w:line="276" w:lineRule="auto"/>
        <w:ind w:left="851"/>
        <w:contextualSpacing/>
        <w:rPr>
          <w:rFonts w:eastAsia="DejaVu Sans"/>
          <w:sz w:val="22"/>
          <w:szCs w:val="22"/>
          <w:lang w:eastAsia="en-US"/>
        </w:rPr>
      </w:pPr>
      <w:r w:rsidRPr="00804F93">
        <w:rPr>
          <w:rFonts w:eastAsia="DejaVu Sans"/>
          <w:sz w:val="22"/>
          <w:szCs w:val="22"/>
          <w:lang w:eastAsia="en-US"/>
        </w:rPr>
        <w:t>Результаты оказанных услуг в электронном виде в редактируемом варианте (исходники),</w:t>
      </w:r>
    </w:p>
    <w:p w:rsidR="00804F93" w:rsidRPr="00804F93" w:rsidRDefault="00804F93" w:rsidP="00804F93">
      <w:pPr>
        <w:numPr>
          <w:ilvl w:val="0"/>
          <w:numId w:val="22"/>
        </w:numPr>
        <w:tabs>
          <w:tab w:val="left" w:pos="993"/>
        </w:tabs>
        <w:spacing w:after="200" w:line="276" w:lineRule="auto"/>
        <w:ind w:left="851"/>
        <w:contextualSpacing/>
        <w:rPr>
          <w:rFonts w:eastAsia="DejaVu Sans"/>
          <w:sz w:val="22"/>
          <w:szCs w:val="22"/>
          <w:lang w:eastAsia="en-US"/>
        </w:rPr>
      </w:pPr>
      <w:r w:rsidRPr="00804F93">
        <w:rPr>
          <w:rFonts w:eastAsia="DejaVu Sans"/>
          <w:sz w:val="22"/>
          <w:szCs w:val="22"/>
          <w:lang w:eastAsia="en-US"/>
        </w:rPr>
        <w:t xml:space="preserve"> Отчет по оказанным работам в печатном виде.</w:t>
      </w:r>
    </w:p>
    <w:p w:rsidR="00804F93" w:rsidRPr="00804F93" w:rsidRDefault="00804F93" w:rsidP="00804F93">
      <w:pPr>
        <w:widowControl w:val="0"/>
        <w:numPr>
          <w:ilvl w:val="0"/>
          <w:numId w:val="18"/>
        </w:numPr>
        <w:tabs>
          <w:tab w:val="left" w:pos="993"/>
        </w:tabs>
        <w:spacing w:after="200" w:line="276" w:lineRule="auto"/>
        <w:ind w:left="0" w:firstLine="567"/>
        <w:contextualSpacing/>
        <w:jc w:val="both"/>
        <w:rPr>
          <w:rFonts w:eastAsia="DejaVu Sans"/>
          <w:sz w:val="22"/>
          <w:szCs w:val="22"/>
          <w:lang w:eastAsia="en-US"/>
        </w:rPr>
      </w:pPr>
      <w:r w:rsidRPr="00804F93">
        <w:rPr>
          <w:rFonts w:eastAsia="DejaVu Sans"/>
          <w:sz w:val="22"/>
          <w:szCs w:val="22"/>
          <w:lang w:eastAsia="en-US"/>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rsidR="00804F93" w:rsidRPr="00804F93" w:rsidRDefault="00804F93" w:rsidP="00804F93">
      <w:pPr>
        <w:widowControl w:val="0"/>
        <w:numPr>
          <w:ilvl w:val="0"/>
          <w:numId w:val="18"/>
        </w:numPr>
        <w:tabs>
          <w:tab w:val="left" w:pos="993"/>
        </w:tabs>
        <w:spacing w:after="200" w:line="276" w:lineRule="auto"/>
        <w:ind w:left="0" w:firstLine="567"/>
        <w:contextualSpacing/>
        <w:jc w:val="both"/>
        <w:rPr>
          <w:rFonts w:eastAsia="DejaVu Sans"/>
          <w:sz w:val="22"/>
          <w:szCs w:val="22"/>
          <w:lang w:eastAsia="en-US"/>
        </w:rPr>
      </w:pPr>
      <w:r w:rsidRPr="00804F93">
        <w:rPr>
          <w:rFonts w:eastAsia="DejaVu Sans"/>
          <w:sz w:val="22"/>
          <w:szCs w:val="22"/>
          <w:lang w:eastAsia="en-US"/>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rsidR="00804F93" w:rsidRPr="00804F93" w:rsidRDefault="00804F93" w:rsidP="00804F93">
      <w:pPr>
        <w:spacing w:after="200" w:line="276" w:lineRule="auto"/>
        <w:rPr>
          <w:rFonts w:eastAsia="DejaVu Sans"/>
          <w:sz w:val="22"/>
          <w:szCs w:val="22"/>
          <w:lang w:eastAsia="en-US"/>
        </w:rPr>
      </w:pPr>
      <w:r w:rsidRPr="00804F93">
        <w:rPr>
          <w:rFonts w:eastAsia="DejaVu Sans"/>
          <w:sz w:val="22"/>
          <w:szCs w:val="22"/>
          <w:lang w:eastAsia="en-US"/>
        </w:rPr>
        <w:t>Место предоставления отчетных документов: г. Улан-Удэ, ул. Смолина 65.</w:t>
      </w:r>
    </w:p>
    <w:p w:rsidR="00804F93" w:rsidRPr="00F734D8" w:rsidRDefault="00804F93" w:rsidP="00974326">
      <w:pPr>
        <w:tabs>
          <w:tab w:val="left" w:pos="0"/>
        </w:tabs>
        <w:spacing w:line="300" w:lineRule="auto"/>
        <w:ind w:firstLine="567"/>
        <w:jc w:val="right"/>
        <w:rPr>
          <w:sz w:val="20"/>
          <w:szCs w:val="20"/>
        </w:rPr>
      </w:pPr>
    </w:p>
    <w:sectPr w:rsidR="00804F9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E4F632D"/>
    <w:multiLevelType w:val="hybridMultilevel"/>
    <w:tmpl w:val="10C2269C"/>
    <w:lvl w:ilvl="0" w:tplc="A2C83EDE">
      <w:start w:val="1"/>
      <w:numFmt w:val="bullet"/>
      <w:lvlText w:val=""/>
      <w:lvlJc w:val="left"/>
      <w:pPr>
        <w:ind w:left="1287" w:hanging="360"/>
      </w:pPr>
      <w:rPr>
        <w:rFonts w:ascii="Wingdings" w:hAnsi="Wingdings" w:hint="default"/>
      </w:rPr>
    </w:lvl>
    <w:lvl w:ilvl="1" w:tplc="34364B8A">
      <w:start w:val="1"/>
      <w:numFmt w:val="bullet"/>
      <w:lvlText w:val="o"/>
      <w:lvlJc w:val="left"/>
      <w:pPr>
        <w:ind w:left="2007" w:hanging="360"/>
      </w:pPr>
      <w:rPr>
        <w:rFonts w:ascii="Courier New" w:hAnsi="Courier New" w:cs="Courier New" w:hint="default"/>
      </w:rPr>
    </w:lvl>
    <w:lvl w:ilvl="2" w:tplc="7B840078">
      <w:start w:val="1"/>
      <w:numFmt w:val="bullet"/>
      <w:lvlText w:val=""/>
      <w:lvlJc w:val="left"/>
      <w:pPr>
        <w:ind w:left="2727" w:hanging="360"/>
      </w:pPr>
      <w:rPr>
        <w:rFonts w:ascii="Wingdings" w:hAnsi="Wingdings" w:hint="default"/>
      </w:rPr>
    </w:lvl>
    <w:lvl w:ilvl="3" w:tplc="7D966C56">
      <w:start w:val="1"/>
      <w:numFmt w:val="bullet"/>
      <w:lvlText w:val=""/>
      <w:lvlJc w:val="left"/>
      <w:pPr>
        <w:ind w:left="3447" w:hanging="360"/>
      </w:pPr>
      <w:rPr>
        <w:rFonts w:ascii="Symbol" w:hAnsi="Symbol" w:hint="default"/>
      </w:rPr>
    </w:lvl>
    <w:lvl w:ilvl="4" w:tplc="B0180A7A">
      <w:start w:val="1"/>
      <w:numFmt w:val="bullet"/>
      <w:lvlText w:val="o"/>
      <w:lvlJc w:val="left"/>
      <w:pPr>
        <w:ind w:left="4167" w:hanging="360"/>
      </w:pPr>
      <w:rPr>
        <w:rFonts w:ascii="Courier New" w:hAnsi="Courier New" w:cs="Courier New" w:hint="default"/>
      </w:rPr>
    </w:lvl>
    <w:lvl w:ilvl="5" w:tplc="338CF2F2">
      <w:start w:val="1"/>
      <w:numFmt w:val="bullet"/>
      <w:lvlText w:val=""/>
      <w:lvlJc w:val="left"/>
      <w:pPr>
        <w:ind w:left="4887" w:hanging="360"/>
      </w:pPr>
      <w:rPr>
        <w:rFonts w:ascii="Wingdings" w:hAnsi="Wingdings" w:hint="default"/>
      </w:rPr>
    </w:lvl>
    <w:lvl w:ilvl="6" w:tplc="C7B27902">
      <w:start w:val="1"/>
      <w:numFmt w:val="bullet"/>
      <w:lvlText w:val=""/>
      <w:lvlJc w:val="left"/>
      <w:pPr>
        <w:ind w:left="5607" w:hanging="360"/>
      </w:pPr>
      <w:rPr>
        <w:rFonts w:ascii="Symbol" w:hAnsi="Symbol" w:hint="default"/>
      </w:rPr>
    </w:lvl>
    <w:lvl w:ilvl="7" w:tplc="C06A4578">
      <w:start w:val="1"/>
      <w:numFmt w:val="bullet"/>
      <w:lvlText w:val="o"/>
      <w:lvlJc w:val="left"/>
      <w:pPr>
        <w:ind w:left="6327" w:hanging="360"/>
      </w:pPr>
      <w:rPr>
        <w:rFonts w:ascii="Courier New" w:hAnsi="Courier New" w:cs="Courier New" w:hint="default"/>
      </w:rPr>
    </w:lvl>
    <w:lvl w:ilvl="8" w:tplc="9482C252">
      <w:start w:val="1"/>
      <w:numFmt w:val="bullet"/>
      <w:lvlText w:val=""/>
      <w:lvlJc w:val="left"/>
      <w:pPr>
        <w:ind w:left="7047"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61177"/>
    <w:multiLevelType w:val="multilevel"/>
    <w:tmpl w:val="2B966DB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98F6CBA"/>
    <w:multiLevelType w:val="multilevel"/>
    <w:tmpl w:val="7F183718"/>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B0A20A5"/>
    <w:multiLevelType w:val="hybridMultilevel"/>
    <w:tmpl w:val="2C38F048"/>
    <w:lvl w:ilvl="0" w:tplc="AB463274">
      <w:start w:val="1"/>
      <w:numFmt w:val="bullet"/>
      <w:lvlText w:val=""/>
      <w:lvlJc w:val="left"/>
      <w:pPr>
        <w:ind w:left="720" w:hanging="360"/>
      </w:pPr>
      <w:rPr>
        <w:rFonts w:ascii="Wingdings" w:hAnsi="Wingdings" w:hint="default"/>
      </w:rPr>
    </w:lvl>
    <w:lvl w:ilvl="1" w:tplc="F6A26DC4">
      <w:start w:val="1"/>
      <w:numFmt w:val="bullet"/>
      <w:lvlText w:val="o"/>
      <w:lvlJc w:val="left"/>
      <w:pPr>
        <w:ind w:left="1440" w:hanging="360"/>
      </w:pPr>
      <w:rPr>
        <w:rFonts w:ascii="Courier New" w:hAnsi="Courier New" w:cs="Courier New" w:hint="default"/>
      </w:rPr>
    </w:lvl>
    <w:lvl w:ilvl="2" w:tplc="60FC054E">
      <w:start w:val="1"/>
      <w:numFmt w:val="bullet"/>
      <w:lvlText w:val=""/>
      <w:lvlJc w:val="left"/>
      <w:pPr>
        <w:ind w:left="2160" w:hanging="360"/>
      </w:pPr>
      <w:rPr>
        <w:rFonts w:ascii="Wingdings" w:hAnsi="Wingdings" w:hint="default"/>
      </w:rPr>
    </w:lvl>
    <w:lvl w:ilvl="3" w:tplc="E564F0C0">
      <w:start w:val="1"/>
      <w:numFmt w:val="bullet"/>
      <w:lvlText w:val=""/>
      <w:lvlJc w:val="left"/>
      <w:pPr>
        <w:ind w:left="2880" w:hanging="360"/>
      </w:pPr>
      <w:rPr>
        <w:rFonts w:ascii="Symbol" w:hAnsi="Symbol" w:hint="default"/>
      </w:rPr>
    </w:lvl>
    <w:lvl w:ilvl="4" w:tplc="95AA0424">
      <w:start w:val="1"/>
      <w:numFmt w:val="bullet"/>
      <w:lvlText w:val="o"/>
      <w:lvlJc w:val="left"/>
      <w:pPr>
        <w:ind w:left="3600" w:hanging="360"/>
      </w:pPr>
      <w:rPr>
        <w:rFonts w:ascii="Courier New" w:hAnsi="Courier New" w:cs="Courier New" w:hint="default"/>
      </w:rPr>
    </w:lvl>
    <w:lvl w:ilvl="5" w:tplc="153C24F0">
      <w:start w:val="1"/>
      <w:numFmt w:val="bullet"/>
      <w:lvlText w:val=""/>
      <w:lvlJc w:val="left"/>
      <w:pPr>
        <w:ind w:left="4320" w:hanging="360"/>
      </w:pPr>
      <w:rPr>
        <w:rFonts w:ascii="Wingdings" w:hAnsi="Wingdings" w:hint="default"/>
      </w:rPr>
    </w:lvl>
    <w:lvl w:ilvl="6" w:tplc="7DF6DD92">
      <w:start w:val="1"/>
      <w:numFmt w:val="bullet"/>
      <w:lvlText w:val=""/>
      <w:lvlJc w:val="left"/>
      <w:pPr>
        <w:ind w:left="5040" w:hanging="360"/>
      </w:pPr>
      <w:rPr>
        <w:rFonts w:ascii="Symbol" w:hAnsi="Symbol" w:hint="default"/>
      </w:rPr>
    </w:lvl>
    <w:lvl w:ilvl="7" w:tplc="AC0CD0B4">
      <w:start w:val="1"/>
      <w:numFmt w:val="bullet"/>
      <w:lvlText w:val="o"/>
      <w:lvlJc w:val="left"/>
      <w:pPr>
        <w:ind w:left="5760" w:hanging="360"/>
      </w:pPr>
      <w:rPr>
        <w:rFonts w:ascii="Courier New" w:hAnsi="Courier New" w:cs="Courier New" w:hint="default"/>
      </w:rPr>
    </w:lvl>
    <w:lvl w:ilvl="8" w:tplc="28627D16">
      <w:start w:val="1"/>
      <w:numFmt w:val="bullet"/>
      <w:lvlText w:val=""/>
      <w:lvlJc w:val="left"/>
      <w:pPr>
        <w:ind w:left="6480" w:hanging="360"/>
      </w:pPr>
      <w:rPr>
        <w:rFonts w:ascii="Wingdings" w:hAnsi="Wingdings" w:hint="default"/>
      </w:rPr>
    </w:lvl>
  </w:abstractNum>
  <w:abstractNum w:abstractNumId="20" w15:restartNumberingAfterBreak="0">
    <w:nsid w:val="78EB2A91"/>
    <w:multiLevelType w:val="hybridMultilevel"/>
    <w:tmpl w:val="578ACD3E"/>
    <w:lvl w:ilvl="0" w:tplc="81DEACE2">
      <w:start w:val="1"/>
      <w:numFmt w:val="bullet"/>
      <w:lvlText w:val=""/>
      <w:lvlJc w:val="left"/>
      <w:pPr>
        <w:ind w:left="1353" w:hanging="360"/>
      </w:pPr>
      <w:rPr>
        <w:rFonts w:ascii="Wingdings" w:hAnsi="Wingdings" w:hint="default"/>
      </w:rPr>
    </w:lvl>
    <w:lvl w:ilvl="1" w:tplc="CEC03E02">
      <w:start w:val="1"/>
      <w:numFmt w:val="bullet"/>
      <w:lvlText w:val="o"/>
      <w:lvlJc w:val="left"/>
      <w:pPr>
        <w:ind w:left="1440" w:hanging="360"/>
      </w:pPr>
      <w:rPr>
        <w:rFonts w:ascii="Courier New" w:hAnsi="Courier New" w:cs="Courier New" w:hint="default"/>
      </w:rPr>
    </w:lvl>
    <w:lvl w:ilvl="2" w:tplc="248C6656">
      <w:start w:val="1"/>
      <w:numFmt w:val="bullet"/>
      <w:lvlText w:val=""/>
      <w:lvlJc w:val="left"/>
      <w:pPr>
        <w:ind w:left="2160" w:hanging="360"/>
      </w:pPr>
      <w:rPr>
        <w:rFonts w:ascii="Wingdings" w:hAnsi="Wingdings" w:hint="default"/>
      </w:rPr>
    </w:lvl>
    <w:lvl w:ilvl="3" w:tplc="8996B4F2">
      <w:start w:val="1"/>
      <w:numFmt w:val="bullet"/>
      <w:lvlText w:val=""/>
      <w:lvlJc w:val="left"/>
      <w:pPr>
        <w:ind w:left="2880" w:hanging="360"/>
      </w:pPr>
      <w:rPr>
        <w:rFonts w:ascii="Symbol" w:hAnsi="Symbol" w:hint="default"/>
      </w:rPr>
    </w:lvl>
    <w:lvl w:ilvl="4" w:tplc="1B200B94">
      <w:start w:val="1"/>
      <w:numFmt w:val="bullet"/>
      <w:lvlText w:val="o"/>
      <w:lvlJc w:val="left"/>
      <w:pPr>
        <w:ind w:left="3600" w:hanging="360"/>
      </w:pPr>
      <w:rPr>
        <w:rFonts w:ascii="Courier New" w:hAnsi="Courier New" w:cs="Courier New" w:hint="default"/>
      </w:rPr>
    </w:lvl>
    <w:lvl w:ilvl="5" w:tplc="7A28B026">
      <w:start w:val="1"/>
      <w:numFmt w:val="bullet"/>
      <w:lvlText w:val=""/>
      <w:lvlJc w:val="left"/>
      <w:pPr>
        <w:ind w:left="4320" w:hanging="360"/>
      </w:pPr>
      <w:rPr>
        <w:rFonts w:ascii="Wingdings" w:hAnsi="Wingdings" w:hint="default"/>
      </w:rPr>
    </w:lvl>
    <w:lvl w:ilvl="6" w:tplc="239CA1D4">
      <w:start w:val="1"/>
      <w:numFmt w:val="bullet"/>
      <w:lvlText w:val=""/>
      <w:lvlJc w:val="left"/>
      <w:pPr>
        <w:ind w:left="5040" w:hanging="360"/>
      </w:pPr>
      <w:rPr>
        <w:rFonts w:ascii="Symbol" w:hAnsi="Symbol" w:hint="default"/>
      </w:rPr>
    </w:lvl>
    <w:lvl w:ilvl="7" w:tplc="CAC228CA">
      <w:start w:val="1"/>
      <w:numFmt w:val="bullet"/>
      <w:lvlText w:val="o"/>
      <w:lvlJc w:val="left"/>
      <w:pPr>
        <w:ind w:left="5760" w:hanging="360"/>
      </w:pPr>
      <w:rPr>
        <w:rFonts w:ascii="Courier New" w:hAnsi="Courier New" w:cs="Courier New" w:hint="default"/>
      </w:rPr>
    </w:lvl>
    <w:lvl w:ilvl="8" w:tplc="1276913A">
      <w:start w:val="1"/>
      <w:numFmt w:val="bullet"/>
      <w:lvlText w:val=""/>
      <w:lvlJc w:val="left"/>
      <w:pPr>
        <w:ind w:left="6480" w:hanging="360"/>
      </w:pPr>
      <w:rPr>
        <w:rFonts w:ascii="Wingdings" w:hAnsi="Wingdings" w:hint="default"/>
      </w:rPr>
    </w:lvl>
  </w:abstractNum>
  <w:abstractNum w:abstractNumId="21" w15:restartNumberingAfterBreak="0">
    <w:nsid w:val="7CDE2AEF"/>
    <w:multiLevelType w:val="hybridMultilevel"/>
    <w:tmpl w:val="A11E7FE0"/>
    <w:lvl w:ilvl="0" w:tplc="4A423E32">
      <w:start w:val="1"/>
      <w:numFmt w:val="bullet"/>
      <w:lvlText w:val=""/>
      <w:lvlJc w:val="left"/>
      <w:pPr>
        <w:ind w:left="644" w:hanging="360"/>
      </w:pPr>
      <w:rPr>
        <w:rFonts w:ascii="Wingdings" w:hAnsi="Wingdings" w:hint="default"/>
      </w:rPr>
    </w:lvl>
    <w:lvl w:ilvl="1" w:tplc="6DE20B6E">
      <w:start w:val="1"/>
      <w:numFmt w:val="bullet"/>
      <w:lvlText w:val="o"/>
      <w:lvlJc w:val="left"/>
      <w:pPr>
        <w:ind w:left="1364" w:hanging="360"/>
      </w:pPr>
      <w:rPr>
        <w:rFonts w:ascii="Courier New" w:hAnsi="Courier New" w:cs="Courier New" w:hint="default"/>
      </w:rPr>
    </w:lvl>
    <w:lvl w:ilvl="2" w:tplc="F1A86770">
      <w:start w:val="1"/>
      <w:numFmt w:val="bullet"/>
      <w:lvlText w:val=""/>
      <w:lvlJc w:val="left"/>
      <w:pPr>
        <w:ind w:left="2084" w:hanging="360"/>
      </w:pPr>
      <w:rPr>
        <w:rFonts w:ascii="Wingdings" w:hAnsi="Wingdings" w:hint="default"/>
      </w:rPr>
    </w:lvl>
    <w:lvl w:ilvl="3" w:tplc="C1FC7CA0">
      <w:start w:val="1"/>
      <w:numFmt w:val="bullet"/>
      <w:lvlText w:val=""/>
      <w:lvlJc w:val="left"/>
      <w:pPr>
        <w:ind w:left="2804" w:hanging="360"/>
      </w:pPr>
      <w:rPr>
        <w:rFonts w:ascii="Symbol" w:hAnsi="Symbol" w:hint="default"/>
      </w:rPr>
    </w:lvl>
    <w:lvl w:ilvl="4" w:tplc="8D5CAB46">
      <w:start w:val="1"/>
      <w:numFmt w:val="bullet"/>
      <w:lvlText w:val="o"/>
      <w:lvlJc w:val="left"/>
      <w:pPr>
        <w:ind w:left="3524" w:hanging="360"/>
      </w:pPr>
      <w:rPr>
        <w:rFonts w:ascii="Courier New" w:hAnsi="Courier New" w:cs="Courier New" w:hint="default"/>
      </w:rPr>
    </w:lvl>
    <w:lvl w:ilvl="5" w:tplc="1172AAA2">
      <w:start w:val="1"/>
      <w:numFmt w:val="bullet"/>
      <w:lvlText w:val=""/>
      <w:lvlJc w:val="left"/>
      <w:pPr>
        <w:ind w:left="4244" w:hanging="360"/>
      </w:pPr>
      <w:rPr>
        <w:rFonts w:ascii="Wingdings" w:hAnsi="Wingdings" w:hint="default"/>
      </w:rPr>
    </w:lvl>
    <w:lvl w:ilvl="6" w:tplc="8F204ED0">
      <w:start w:val="1"/>
      <w:numFmt w:val="bullet"/>
      <w:lvlText w:val=""/>
      <w:lvlJc w:val="left"/>
      <w:pPr>
        <w:ind w:left="4964" w:hanging="360"/>
      </w:pPr>
      <w:rPr>
        <w:rFonts w:ascii="Symbol" w:hAnsi="Symbol" w:hint="default"/>
      </w:rPr>
    </w:lvl>
    <w:lvl w:ilvl="7" w:tplc="119A9E5E">
      <w:start w:val="1"/>
      <w:numFmt w:val="bullet"/>
      <w:lvlText w:val="o"/>
      <w:lvlJc w:val="left"/>
      <w:pPr>
        <w:ind w:left="5684" w:hanging="360"/>
      </w:pPr>
      <w:rPr>
        <w:rFonts w:ascii="Courier New" w:hAnsi="Courier New" w:cs="Courier New" w:hint="default"/>
      </w:rPr>
    </w:lvl>
    <w:lvl w:ilvl="8" w:tplc="2AB4C564">
      <w:start w:val="1"/>
      <w:numFmt w:val="bullet"/>
      <w:lvlText w:val=""/>
      <w:lvlJc w:val="left"/>
      <w:pPr>
        <w:ind w:left="6404" w:hanging="360"/>
      </w:pPr>
      <w:rPr>
        <w:rFonts w:ascii="Wingdings" w:hAnsi="Wingdings" w:hint="default"/>
      </w:rPr>
    </w:lvl>
  </w:abstractNum>
  <w:num w:numId="1" w16cid:durableId="955477820">
    <w:abstractNumId w:val="12"/>
  </w:num>
  <w:num w:numId="2" w16cid:durableId="415447381">
    <w:abstractNumId w:val="14"/>
  </w:num>
  <w:num w:numId="3" w16cid:durableId="229198535">
    <w:abstractNumId w:val="8"/>
  </w:num>
  <w:num w:numId="4" w16cid:durableId="1851141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621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20674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7791967">
    <w:abstractNumId w:val="3"/>
  </w:num>
  <w:num w:numId="8" w16cid:durableId="967005064">
    <w:abstractNumId w:val="15"/>
  </w:num>
  <w:num w:numId="9" w16cid:durableId="1812019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885861">
    <w:abstractNumId w:val="6"/>
  </w:num>
  <w:num w:numId="11" w16cid:durableId="1702363779">
    <w:abstractNumId w:val="7"/>
  </w:num>
  <w:num w:numId="12" w16cid:durableId="215750599">
    <w:abstractNumId w:val="2"/>
  </w:num>
  <w:num w:numId="13" w16cid:durableId="557784903">
    <w:abstractNumId w:val="16"/>
  </w:num>
  <w:num w:numId="14" w16cid:durableId="1049959032">
    <w:abstractNumId w:val="4"/>
  </w:num>
  <w:num w:numId="15" w16cid:durableId="1418863648">
    <w:abstractNumId w:val="0"/>
    <w:lvlOverride w:ilvl="0">
      <w:startOverride w:val="1"/>
    </w:lvlOverride>
  </w:num>
  <w:num w:numId="16" w16cid:durableId="1657806391">
    <w:abstractNumId w:val="17"/>
  </w:num>
  <w:num w:numId="17" w16cid:durableId="2132967128">
    <w:abstractNumId w:val="18"/>
  </w:num>
  <w:num w:numId="18" w16cid:durableId="2034303949">
    <w:abstractNumId w:val="13"/>
  </w:num>
  <w:num w:numId="19" w16cid:durableId="2087454157">
    <w:abstractNumId w:val="20"/>
  </w:num>
  <w:num w:numId="20" w16cid:durableId="911697489">
    <w:abstractNumId w:val="19"/>
  </w:num>
  <w:num w:numId="21" w16cid:durableId="257758595">
    <w:abstractNumId w:val="9"/>
  </w:num>
  <w:num w:numId="22" w16cid:durableId="118425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8091B"/>
    <w:rsid w:val="00007966"/>
    <w:rsid w:val="000451C8"/>
    <w:rsid w:val="000A0BF3"/>
    <w:rsid w:val="000B314C"/>
    <w:rsid w:val="000C06C8"/>
    <w:rsid w:val="00124648"/>
    <w:rsid w:val="00127D13"/>
    <w:rsid w:val="0015526D"/>
    <w:rsid w:val="0018091B"/>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04F93"/>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9A45E2"/>
  <w15:docId w15:val="{D9859A72-A2A9-453B-86AD-3748EA0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unhideWhenUsed/>
    <w:rsid w:val="00804F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5833</Words>
  <Characters>33252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2</cp:revision>
  <dcterms:created xsi:type="dcterms:W3CDTF">2023-04-12T03:10:00Z</dcterms:created>
  <dcterms:modified xsi:type="dcterms:W3CDTF">2023-04-12T03:22:00Z</dcterms:modified>
</cp:coreProperties>
</file>