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D988" w14:textId="77777777" w:rsidR="00F9486B" w:rsidRPr="00F9486B" w:rsidRDefault="00F9486B" w:rsidP="00F9486B">
      <w:pPr>
        <w:spacing w:line="254" w:lineRule="auto"/>
        <w:jc w:val="right"/>
        <w:rPr>
          <w:sz w:val="24"/>
          <w:szCs w:val="24"/>
        </w:rPr>
      </w:pPr>
      <w:r w:rsidRPr="00F9486B">
        <w:rPr>
          <w:b/>
          <w:sz w:val="24"/>
          <w:szCs w:val="24"/>
        </w:rPr>
        <w:t xml:space="preserve"> </w:t>
      </w:r>
    </w:p>
    <w:p w14:paraId="4743E6B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2F79A35" w14:textId="04EA4CE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36DBB">
        <w:rPr>
          <w:b/>
          <w:sz w:val="24"/>
          <w:szCs w:val="24"/>
        </w:rPr>
        <w:t>04-14/140</w:t>
      </w:r>
      <w:r w:rsidRPr="00F9486B">
        <w:rPr>
          <w:b/>
          <w:sz w:val="24"/>
          <w:szCs w:val="24"/>
        </w:rPr>
        <w:t xml:space="preserve"> от </w:t>
      </w:r>
      <w:r w:rsidR="00536DBB">
        <w:rPr>
          <w:b/>
          <w:sz w:val="24"/>
          <w:szCs w:val="24"/>
        </w:rPr>
        <w:t>23.09.2022</w:t>
      </w:r>
    </w:p>
    <w:p w14:paraId="3FE3A9E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BFA348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87EF8D4"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BCD8B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FD2792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34C2C2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1CBC2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6BD80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BBCF04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C460426"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19D994" w14:textId="7FB693DC" w:rsidR="00F9486B" w:rsidRPr="00F9486B" w:rsidRDefault="00536DB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Цыбикмитов А.Ж.</w:t>
            </w:r>
          </w:p>
        </w:tc>
      </w:tr>
      <w:tr w:rsidR="00DD23C4" w:rsidRPr="00F9486B" w14:paraId="24EDBB9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A5BF61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FDBAA2" w14:textId="2D41DDF0" w:rsidR="00DD23C4" w:rsidRPr="00F9486B" w:rsidRDefault="00536DBB">
            <w:pPr>
              <w:spacing w:line="254" w:lineRule="auto"/>
              <w:rPr>
                <w:color w:val="000000"/>
                <w:sz w:val="24"/>
                <w:szCs w:val="24"/>
                <w:lang w:eastAsia="en-US"/>
              </w:rPr>
            </w:pPr>
            <w:bookmarkStart w:id="1" w:name="Пояснения"/>
            <w:bookmarkEnd w:id="1"/>
            <w:r>
              <w:rPr>
                <w:color w:val="000000"/>
                <w:sz w:val="24"/>
                <w:szCs w:val="24"/>
                <w:lang w:eastAsia="en-US"/>
              </w:rPr>
              <w:t>Добровольная сертификация фасадных термопанелей</w:t>
            </w:r>
          </w:p>
        </w:tc>
      </w:tr>
      <w:tr w:rsidR="00F9486B" w:rsidRPr="00F9486B" w14:paraId="5EC8492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431295"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2CBFD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0D39DE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AC851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7B78BC"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D6DC46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15DD6C6"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8054FB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CEC524" w14:textId="1A5353E3" w:rsidR="00F9486B" w:rsidRPr="00F9486B" w:rsidRDefault="00536DBB">
            <w:pPr>
              <w:spacing w:line="254" w:lineRule="auto"/>
              <w:rPr>
                <w:color w:val="000000"/>
                <w:sz w:val="24"/>
                <w:szCs w:val="24"/>
                <w:lang w:eastAsia="en-US"/>
              </w:rPr>
            </w:pPr>
            <w:bookmarkStart w:id="2" w:name="Цена"/>
            <w:bookmarkEnd w:id="2"/>
            <w:r>
              <w:rPr>
                <w:color w:val="000000"/>
                <w:sz w:val="24"/>
                <w:szCs w:val="24"/>
                <w:lang w:eastAsia="en-US"/>
              </w:rPr>
              <w:t>30 тысяч рублей.</w:t>
            </w:r>
          </w:p>
        </w:tc>
      </w:tr>
      <w:tr w:rsidR="00F9486B" w:rsidRPr="00F9486B" w14:paraId="7A8AA40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138FF5"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86983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668BE5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3C3EB9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E323002" w14:textId="09C5F3C6" w:rsidR="00F9486B" w:rsidRPr="00FF68C9" w:rsidRDefault="00536DB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533A3E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5B65D3"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5E3567" w14:textId="0A25B146" w:rsidR="00F9486B" w:rsidRPr="00F9486B" w:rsidRDefault="00536DBB">
            <w:pPr>
              <w:spacing w:line="254" w:lineRule="auto"/>
              <w:rPr>
                <w:color w:val="000000"/>
                <w:sz w:val="24"/>
                <w:szCs w:val="24"/>
                <w:lang w:eastAsia="en-US"/>
              </w:rPr>
            </w:pPr>
            <w:bookmarkStart w:id="4" w:name="Получатель"/>
            <w:bookmarkEnd w:id="4"/>
            <w:r>
              <w:rPr>
                <w:color w:val="000000"/>
                <w:sz w:val="24"/>
                <w:szCs w:val="24"/>
                <w:lang w:eastAsia="en-US"/>
              </w:rPr>
              <w:t xml:space="preserve">ИП Цыбикмитов А.Ж., Адрес: г. Улан-Удэ, ул. Гайдара 5/2, телефон: +79834200105; +79148449818, e-mail: termopanel03@mail.ru. </w:t>
            </w:r>
          </w:p>
        </w:tc>
      </w:tr>
      <w:tr w:rsidR="00F9486B" w:rsidRPr="00F9486B" w14:paraId="488BA43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922EB6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BAE4B4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833DD8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02874C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B14CE1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515057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8C5E68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7A6745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B2966C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E59317F"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ECC8E0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870B76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738814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DC41D5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37F83B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7C8F58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37F4AE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5694F1D" w14:textId="32F01620" w:rsidR="000A0BF3" w:rsidRPr="00F9486B" w:rsidRDefault="00536DB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40D0B84"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7F2702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DED0F9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A7C2DA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8F168E4" w14:textId="3F8D9800" w:rsidR="00F9486B" w:rsidRPr="00F9486B" w:rsidRDefault="00536DB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051D64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E957D3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978ED1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C4ECF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C3C26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05E13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9E58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5C609F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AB81A39"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2BA90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901259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C0B47A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7C9986D"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BE992F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D978DC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3D2C64A"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80DC69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3889A85" w14:textId="360D11B1" w:rsidR="00F9486B" w:rsidRPr="00F9486B" w:rsidRDefault="00536DB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A9CD05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CF13BF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C55628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A27444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F73B6C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537DFB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8E26D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7755BF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4F925F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B29CE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3B2AE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DE9D4F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9B8A3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011C68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70A28F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33670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00444A4"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ECA444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0A97B6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0F0200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FBF96F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BD2D6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81008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9FF438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CE096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B4C78B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DA4AB1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4103C9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F0DD5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C68622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8AE65C"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AB4301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144133B" w14:textId="77777777" w:rsidR="00F9486B" w:rsidRPr="00F9486B" w:rsidRDefault="00F9486B">
            <w:pPr>
              <w:spacing w:line="254" w:lineRule="auto"/>
              <w:ind w:left="-3894" w:right="60"/>
              <w:rPr>
                <w:color w:val="000000"/>
                <w:sz w:val="24"/>
                <w:szCs w:val="24"/>
                <w:lang w:val="en-US" w:eastAsia="en-US"/>
              </w:rPr>
            </w:pPr>
          </w:p>
          <w:p w14:paraId="7BA286A9" w14:textId="77777777" w:rsidR="00F9486B" w:rsidRPr="00F9486B" w:rsidRDefault="00F9486B">
            <w:pPr>
              <w:spacing w:after="160" w:line="254" w:lineRule="auto"/>
              <w:rPr>
                <w:color w:val="000000"/>
                <w:sz w:val="24"/>
                <w:szCs w:val="24"/>
                <w:lang w:val="en-US" w:eastAsia="en-US"/>
              </w:rPr>
            </w:pPr>
          </w:p>
        </w:tc>
      </w:tr>
      <w:tr w:rsidR="00F9486B" w:rsidRPr="00DF68C2" w14:paraId="0DB73B0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80959B"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F82531" w14:textId="5101E8D0"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F68C2">
              <w:rPr>
                <w:sz w:val="24"/>
                <w:szCs w:val="24"/>
              </w:rPr>
              <w:t xml:space="preserve"> </w:t>
            </w:r>
            <w:r w:rsidR="00536DBB">
              <w:rPr>
                <w:sz w:val="24"/>
                <w:szCs w:val="24"/>
              </w:rPr>
              <w:t>До 12-00 04 октября 2022 года.</w:t>
            </w:r>
          </w:p>
          <w:p w14:paraId="0FB78007" w14:textId="77777777" w:rsidR="00CA47FA" w:rsidRPr="00DF68C2"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F68C2" w14:paraId="4CB9380F"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95F3A27"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46CB2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7EB661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8A862E6"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6EE70E62" w14:textId="77777777" w:rsidR="00D8622F" w:rsidRPr="00DD3F80" w:rsidRDefault="00D8622F">
      <w:pPr>
        <w:spacing w:after="200" w:line="276" w:lineRule="auto"/>
        <w:rPr>
          <w:sz w:val="24"/>
          <w:szCs w:val="24"/>
          <w:lang w:val="en-US"/>
        </w:rPr>
      </w:pPr>
      <w:r w:rsidRPr="00DD3F80">
        <w:rPr>
          <w:sz w:val="24"/>
          <w:szCs w:val="24"/>
          <w:lang w:val="en-US"/>
        </w:rPr>
        <w:br w:type="page"/>
      </w:r>
    </w:p>
    <w:p w14:paraId="311FB71F"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8C0DAE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99BBEEC"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6F80AC6"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4C219C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0562FA6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12DDDF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7AA5489"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7C79B786"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48292E1"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0499DA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2332CAD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6E9B8D0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07DB98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2445407"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2586969"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4D0A4F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43550D3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0E9CCE1"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465A6E9"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1AC103F3"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9C149CE"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7395D7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EC2B0C3"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4E03F438"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8BCD7D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4FB14898"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5F3AC1DD"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C2C228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7435C725" w14:textId="77777777" w:rsidR="00940A15" w:rsidRDefault="00940A15">
      <w:pPr>
        <w:spacing w:after="200" w:line="276" w:lineRule="auto"/>
        <w:rPr>
          <w:sz w:val="20"/>
          <w:szCs w:val="20"/>
        </w:rPr>
      </w:pPr>
      <w:r>
        <w:rPr>
          <w:sz w:val="20"/>
          <w:szCs w:val="20"/>
        </w:rPr>
        <w:br w:type="page"/>
      </w:r>
    </w:p>
    <w:p w14:paraId="4E25CD8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B499978" w14:textId="77777777" w:rsidR="00940A15" w:rsidRPr="00A179EA" w:rsidRDefault="00940A15" w:rsidP="00940A15">
      <w:pPr>
        <w:spacing w:line="256" w:lineRule="auto"/>
        <w:rPr>
          <w:sz w:val="24"/>
          <w:szCs w:val="24"/>
        </w:rPr>
      </w:pPr>
    </w:p>
    <w:p w14:paraId="71914EA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6E8285F9" w14:textId="77777777" w:rsidR="00940A15" w:rsidRPr="00A179EA" w:rsidRDefault="00940A15" w:rsidP="00940A15">
      <w:pPr>
        <w:spacing w:line="256" w:lineRule="auto"/>
        <w:jc w:val="right"/>
        <w:rPr>
          <w:sz w:val="24"/>
          <w:szCs w:val="24"/>
        </w:rPr>
      </w:pPr>
      <w:r w:rsidRPr="00A179EA">
        <w:rPr>
          <w:sz w:val="24"/>
          <w:szCs w:val="24"/>
        </w:rPr>
        <w:t xml:space="preserve"> </w:t>
      </w:r>
    </w:p>
    <w:p w14:paraId="205A9BA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F12AC7D" w14:textId="111EFE1D"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36DBB">
        <w:rPr>
          <w:sz w:val="24"/>
          <w:szCs w:val="24"/>
        </w:rPr>
        <w:t>04-14/140</w:t>
      </w:r>
      <w:r w:rsidRPr="00A179EA">
        <w:rPr>
          <w:sz w:val="24"/>
          <w:szCs w:val="24"/>
        </w:rPr>
        <w:t xml:space="preserve"> от</w:t>
      </w:r>
      <w:r w:rsidR="00536DBB">
        <w:rPr>
          <w:sz w:val="24"/>
          <w:szCs w:val="24"/>
        </w:rPr>
        <w:t>23.09.2022</w:t>
      </w:r>
    </w:p>
    <w:p w14:paraId="1A70082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6F6C592" w14:textId="4B7D9ECC"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536DB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Цыбикмитов А.Ж.</w:t>
      </w:r>
      <w:r w:rsidRPr="00A179EA">
        <w:rPr>
          <w:sz w:val="24"/>
          <w:szCs w:val="24"/>
        </w:rPr>
        <w:t xml:space="preserve"> </w:t>
      </w:r>
    </w:p>
    <w:p w14:paraId="54064B5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085A95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2BD584C"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64F14D93"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839E4E2"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00E7BD6"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6B16A0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F3D6B9C"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1255F15A"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618CD9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093965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8FB267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5FFE9D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5BBBCE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E4A6F7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A2ECA3"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D5D2333" w14:textId="23774DC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36DBB">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Цыбикмитов А.Ж.</w:t>
      </w:r>
      <w:r w:rsidRPr="00A179EA">
        <w:rPr>
          <w:sz w:val="24"/>
          <w:szCs w:val="24"/>
        </w:rPr>
        <w:t xml:space="preserve"> составляет: </w:t>
      </w:r>
    </w:p>
    <w:p w14:paraId="091C2A4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88EBBF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6CDA1D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9C7586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F982FD4"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C6FB6E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7FDF37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C7879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5A89780"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FC8CA76"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50BFD3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0071B877"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472A0F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C969B3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8CD8B9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0EA3CD6"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5BE6A26"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4FB012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C6745B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52C9437"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A3EDDD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8D1757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69459C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4460C2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E4DFA1B"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080BCE6"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5DB63EC"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C95408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4DA7B7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7CC0B743" w14:textId="77777777" w:rsidR="00F734D8" w:rsidRPr="00ED1E06" w:rsidRDefault="00F734D8" w:rsidP="00F734D8">
      <w:pPr>
        <w:jc w:val="center"/>
        <w:rPr>
          <w:b/>
          <w:color w:val="000000" w:themeColor="text1"/>
          <w:sz w:val="22"/>
          <w:szCs w:val="22"/>
        </w:rPr>
      </w:pPr>
    </w:p>
    <w:p w14:paraId="0843768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1F28111C"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F252BB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00C30A7" w14:textId="77777777" w:rsidR="00F734D8" w:rsidRPr="00ED1E06" w:rsidRDefault="00F734D8" w:rsidP="00F734D8">
      <w:pPr>
        <w:widowControl w:val="0"/>
        <w:jc w:val="both"/>
        <w:rPr>
          <w:color w:val="000000" w:themeColor="text1"/>
          <w:sz w:val="22"/>
          <w:szCs w:val="22"/>
        </w:rPr>
      </w:pPr>
    </w:p>
    <w:p w14:paraId="5EB35095"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0273CC5"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C5326D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D05AE5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DFE2E3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B3F384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035E451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528D92F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C4CFBF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506BA0A1" w14:textId="77777777" w:rsidR="00F734D8" w:rsidRPr="00ED1E06" w:rsidRDefault="00F734D8" w:rsidP="00F734D8">
      <w:pPr>
        <w:tabs>
          <w:tab w:val="left" w:pos="709"/>
        </w:tabs>
        <w:suppressAutoHyphens/>
        <w:ind w:left="720" w:hanging="720"/>
        <w:jc w:val="both"/>
        <w:rPr>
          <w:color w:val="000000" w:themeColor="text1"/>
          <w:sz w:val="22"/>
          <w:szCs w:val="22"/>
        </w:rPr>
      </w:pPr>
    </w:p>
    <w:p w14:paraId="4BFE0F2A"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6C988D74"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3779B1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E86B10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0423F4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688313B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0798037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DC89CC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432736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5E810D0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17DCC51E"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B82DD01"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6651F5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06F49D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87131D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991284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0C2B6E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8EED17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CE5D80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189E829B"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4052EF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5E80F4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29EE43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4A51DF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D7C6C3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9507D1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4FDC49B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104508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D918E6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411C776"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791DC7D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6896CDD"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1220C4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23D461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3B70C2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05A946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DFD0C6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FD1164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3511D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9E4B04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54A8CC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80755A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C6CE943"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593D9F22"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C0EB57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4B5569F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26CEA4E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0994E5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7460502D" w14:textId="77777777" w:rsidR="00F734D8" w:rsidRPr="00ED1E06" w:rsidRDefault="00F734D8" w:rsidP="00F734D8">
      <w:pPr>
        <w:rPr>
          <w:color w:val="000000" w:themeColor="text1"/>
          <w:sz w:val="22"/>
          <w:szCs w:val="22"/>
        </w:rPr>
      </w:pPr>
    </w:p>
    <w:p w14:paraId="2DF0BAF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7428AC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1ED39CD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37357B3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9C4B7E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AD031B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00F618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91CD55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231B3B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7C83B09" w14:textId="77777777" w:rsidR="00F734D8" w:rsidRPr="00ED1E06" w:rsidRDefault="00F734D8" w:rsidP="00F734D8">
      <w:pPr>
        <w:rPr>
          <w:color w:val="000000" w:themeColor="text1"/>
          <w:sz w:val="22"/>
          <w:szCs w:val="22"/>
        </w:rPr>
      </w:pPr>
    </w:p>
    <w:p w14:paraId="078DB405"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23FDEE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7585CBA"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23EA269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8D7FCB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1080F91" w14:textId="77777777" w:rsidR="00F734D8" w:rsidRPr="00ED1E06" w:rsidRDefault="00F734D8" w:rsidP="00F734D8">
      <w:pPr>
        <w:ind w:firstLine="709"/>
        <w:jc w:val="both"/>
        <w:rPr>
          <w:color w:val="000000" w:themeColor="text1"/>
          <w:sz w:val="22"/>
          <w:szCs w:val="22"/>
        </w:rPr>
      </w:pPr>
    </w:p>
    <w:p w14:paraId="6D4A01E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B378E5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D5BE1C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8F1E1D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271DEAE" w14:textId="77777777" w:rsidR="00F734D8" w:rsidRPr="00ED1E06" w:rsidRDefault="00F734D8" w:rsidP="00F734D8">
      <w:pPr>
        <w:rPr>
          <w:color w:val="000000" w:themeColor="text1"/>
          <w:sz w:val="22"/>
          <w:szCs w:val="22"/>
        </w:rPr>
      </w:pPr>
    </w:p>
    <w:p w14:paraId="5578906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D498FE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A2320E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10B24BC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311256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63D47E5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69FEAF1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A909C29" w14:textId="77777777" w:rsidR="00F734D8" w:rsidRPr="00ED1E06" w:rsidRDefault="00F734D8" w:rsidP="00F734D8">
      <w:pPr>
        <w:tabs>
          <w:tab w:val="left" w:pos="709"/>
        </w:tabs>
        <w:suppressAutoHyphens/>
        <w:jc w:val="center"/>
        <w:rPr>
          <w:color w:val="000000" w:themeColor="text1"/>
          <w:sz w:val="22"/>
          <w:szCs w:val="22"/>
        </w:rPr>
      </w:pPr>
    </w:p>
    <w:p w14:paraId="48C3CCA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A8FE56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1D5FC6F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E605D1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51E170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509F79A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10B7A9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06A30F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4E6671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60D25D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171513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345E768"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CB5BCC"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38D9D6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ADCD28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485A25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5B0E162"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DC32BE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3789C8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518DB4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5A1FC0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24E775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744A2B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F24029A" w14:textId="77777777" w:rsidR="00F734D8" w:rsidRPr="00ED1E06" w:rsidRDefault="00F734D8" w:rsidP="00F734D8">
      <w:pPr>
        <w:keepNext/>
        <w:tabs>
          <w:tab w:val="left" w:pos="709"/>
        </w:tabs>
        <w:suppressAutoHyphens/>
        <w:jc w:val="center"/>
        <w:rPr>
          <w:bCs/>
          <w:color w:val="000000" w:themeColor="text1"/>
          <w:sz w:val="22"/>
          <w:szCs w:val="22"/>
        </w:rPr>
      </w:pPr>
    </w:p>
    <w:p w14:paraId="5384B4E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51CA5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6FAD1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F3C31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734F02C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392A51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7839BC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EFC8D9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9D1BC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E2D7CE4" w14:textId="77777777" w:rsidR="00F734D8" w:rsidRPr="00ED1E06" w:rsidRDefault="00F734D8" w:rsidP="00F734D8">
      <w:pPr>
        <w:tabs>
          <w:tab w:val="left" w:pos="709"/>
        </w:tabs>
        <w:suppressAutoHyphens/>
        <w:ind w:firstLine="567"/>
        <w:jc w:val="right"/>
        <w:rPr>
          <w:color w:val="000000" w:themeColor="text1"/>
          <w:sz w:val="22"/>
          <w:szCs w:val="22"/>
        </w:rPr>
      </w:pPr>
    </w:p>
    <w:p w14:paraId="721D0F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5FEA23BB" w14:textId="77777777" w:rsidR="00F734D8" w:rsidRPr="00ED1E06" w:rsidRDefault="00F734D8" w:rsidP="00F734D8">
      <w:pPr>
        <w:tabs>
          <w:tab w:val="left" w:pos="709"/>
        </w:tabs>
        <w:suppressAutoHyphens/>
        <w:ind w:firstLine="567"/>
        <w:rPr>
          <w:color w:val="000000" w:themeColor="text1"/>
          <w:sz w:val="22"/>
          <w:szCs w:val="22"/>
        </w:rPr>
      </w:pPr>
    </w:p>
    <w:p w14:paraId="3469ADDA"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53F53C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97D82A8" w14:textId="77777777" w:rsidR="00F734D8" w:rsidRPr="00ED1E06" w:rsidRDefault="00F734D8" w:rsidP="00F734D8">
      <w:pPr>
        <w:tabs>
          <w:tab w:val="left" w:pos="709"/>
        </w:tabs>
        <w:suppressAutoHyphens/>
        <w:rPr>
          <w:color w:val="000000" w:themeColor="text1"/>
          <w:sz w:val="22"/>
          <w:szCs w:val="22"/>
        </w:rPr>
      </w:pPr>
    </w:p>
    <w:p w14:paraId="5F0A5B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B752E0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972717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678D127" w14:textId="77777777" w:rsidR="00F734D8" w:rsidRPr="00ED1E06" w:rsidRDefault="00F734D8" w:rsidP="00F734D8">
      <w:pPr>
        <w:rPr>
          <w:color w:val="000000" w:themeColor="text1"/>
          <w:sz w:val="22"/>
          <w:szCs w:val="22"/>
        </w:rPr>
      </w:pPr>
    </w:p>
    <w:p w14:paraId="23FCB1F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04420AE" w14:textId="77777777" w:rsidR="00F734D8" w:rsidRPr="00ED1E06" w:rsidRDefault="00F734D8" w:rsidP="00F734D8">
      <w:pPr>
        <w:tabs>
          <w:tab w:val="left" w:pos="567"/>
        </w:tabs>
        <w:suppressAutoHyphens/>
        <w:jc w:val="right"/>
        <w:rPr>
          <w:color w:val="000000" w:themeColor="text1"/>
          <w:sz w:val="22"/>
          <w:szCs w:val="22"/>
        </w:rPr>
      </w:pPr>
    </w:p>
    <w:p w14:paraId="40A685C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F6729F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43C0C5B0"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56CC12F"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483C168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438BC1D" w14:textId="464BF86D" w:rsidR="00F734D8" w:rsidRPr="00ED1E06" w:rsidRDefault="002019E9"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mc:AlternateContent>
          <mc:Choice Requires="wps">
            <w:drawing>
              <wp:anchor distT="0" distB="0" distL="114300" distR="114300" simplePos="0" relativeHeight="251657728" behindDoc="1" locked="0" layoutInCell="1" allowOverlap="1" wp14:anchorId="0650FA21" wp14:editId="25303AC9">
                <wp:simplePos x="0" y="0"/>
                <wp:positionH relativeFrom="column">
                  <wp:align>center</wp:align>
                </wp:positionH>
                <wp:positionV relativeFrom="paragraph">
                  <wp:posOffset>643890</wp:posOffset>
                </wp:positionV>
                <wp:extent cx="4556125" cy="1221105"/>
                <wp:effectExtent l="0" t="8255" r="635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52A7261D" w14:textId="77777777" w:rsidR="002019E9" w:rsidRDefault="002019E9" w:rsidP="002019E9">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50FA21" id="_x0000_t202" coordsize="21600,21600" o:spt="202" path="m,l,21600r21600,l21600,xe">
                <v:stroke joinstyle="miter"/>
                <v:path gradientshapeok="t" o:connecttype="rect"/>
              </v:shapetype>
              <v:shape id="WordArt 2" o:spid="_x0000_s1026"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52A7261D" w14:textId="77777777" w:rsidR="002019E9" w:rsidRDefault="002019E9" w:rsidP="002019E9">
                      <w:pPr>
                        <w:jc w:val="center"/>
                        <w:rPr>
                          <w:b/>
                          <w:bCs/>
                          <w:color w:val="EEECE1" w:themeColor="background2"/>
                          <w:sz w:val="72"/>
                          <w:szCs w:val="72"/>
                          <w14:textFill>
                            <w14:solidFill>
                              <w14:schemeClr w14:val="bg2">
                                <w14:alpha w14:val="40000"/>
                              </w14:schemeClr>
                            </w14:solidFill>
                          </w14:textFill>
                        </w:rPr>
                      </w:pPr>
                      <w:r>
                        <w:rPr>
                          <w:b/>
                          <w:bCs/>
                          <w:color w:val="EEECE1" w:themeColor="background2"/>
                          <w:sz w:val="72"/>
                          <w:szCs w:val="72"/>
                          <w14:textFill>
                            <w14:solidFill>
                              <w14:schemeClr w14:val="bg2">
                                <w14:alpha w14:val="40000"/>
                              </w14:schemeClr>
                            </w14:solidFill>
                          </w14:textFill>
                        </w:rPr>
                        <w:t>ФОРМА</w:t>
                      </w:r>
                    </w:p>
                  </w:txbxContent>
                </v:textbox>
              </v:shape>
            </w:pict>
          </mc:Fallback>
        </mc:AlternateConten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F958F8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7B03CE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7F1E5F3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B3771E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C93E1CE" w14:textId="77777777" w:rsidTr="00565768">
        <w:tc>
          <w:tcPr>
            <w:tcW w:w="4537" w:type="dxa"/>
            <w:tcBorders>
              <w:right w:val="single" w:sz="4" w:space="0" w:color="auto"/>
            </w:tcBorders>
            <w:shd w:val="clear" w:color="auto" w:fill="F2F2F2"/>
            <w:vAlign w:val="center"/>
          </w:tcPr>
          <w:p w14:paraId="2919C2A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C4D2D5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17D0ACE2"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B852AE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ECAA5DE"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F4A3554"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CEC9EC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4BF2C72" w14:textId="77777777" w:rsidTr="00565768">
        <w:tc>
          <w:tcPr>
            <w:tcW w:w="4537" w:type="dxa"/>
            <w:tcBorders>
              <w:right w:val="single" w:sz="4" w:space="0" w:color="auto"/>
            </w:tcBorders>
            <w:vAlign w:val="center"/>
          </w:tcPr>
          <w:p w14:paraId="104A6771"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16F1818"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DFC137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A84297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B3723FA"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D6C09C2"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57E92F94" w14:textId="77777777" w:rsidTr="00565768">
        <w:tc>
          <w:tcPr>
            <w:tcW w:w="10686" w:type="dxa"/>
            <w:gridSpan w:val="6"/>
          </w:tcPr>
          <w:p w14:paraId="7518EA8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7D31D0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90C79D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EAB1C1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560DF1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05C500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28C10170" w14:textId="77777777" w:rsidTr="00565768">
        <w:tc>
          <w:tcPr>
            <w:tcW w:w="3403" w:type="dxa"/>
            <w:shd w:val="clear" w:color="auto" w:fill="auto"/>
          </w:tcPr>
          <w:p w14:paraId="4077C78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E2D965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5ECCEA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AA1846B" w14:textId="77777777" w:rsidTr="00565768">
        <w:tc>
          <w:tcPr>
            <w:tcW w:w="3403" w:type="dxa"/>
            <w:shd w:val="clear" w:color="auto" w:fill="auto"/>
          </w:tcPr>
          <w:p w14:paraId="0F60E993"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3ED759C" w14:textId="77777777" w:rsidR="00F734D8" w:rsidRPr="00ED1E06" w:rsidRDefault="00F734D8" w:rsidP="00565768">
            <w:pPr>
              <w:keepNext/>
              <w:tabs>
                <w:tab w:val="left" w:pos="709"/>
              </w:tabs>
              <w:suppressAutoHyphens/>
              <w:ind w:left="426"/>
              <w:rPr>
                <w:color w:val="000000" w:themeColor="text1"/>
                <w:sz w:val="22"/>
                <w:szCs w:val="22"/>
              </w:rPr>
            </w:pPr>
          </w:p>
          <w:p w14:paraId="17C5A6E9"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14A0E5D4" w14:textId="77777777" w:rsidR="00F734D8" w:rsidRPr="00ED1E06" w:rsidRDefault="00F734D8" w:rsidP="00565768">
            <w:pPr>
              <w:keepNext/>
              <w:tabs>
                <w:tab w:val="left" w:pos="709"/>
              </w:tabs>
              <w:suppressAutoHyphens/>
              <w:rPr>
                <w:color w:val="000000" w:themeColor="text1"/>
                <w:sz w:val="22"/>
                <w:szCs w:val="22"/>
              </w:rPr>
            </w:pPr>
          </w:p>
          <w:p w14:paraId="7B9DBDCB" w14:textId="77777777" w:rsidR="00F734D8" w:rsidRPr="00ED1E06" w:rsidRDefault="00F734D8" w:rsidP="00565768">
            <w:pPr>
              <w:keepNext/>
              <w:tabs>
                <w:tab w:val="left" w:pos="709"/>
              </w:tabs>
              <w:suppressAutoHyphens/>
              <w:rPr>
                <w:color w:val="000000" w:themeColor="text1"/>
                <w:sz w:val="22"/>
                <w:szCs w:val="22"/>
              </w:rPr>
            </w:pPr>
          </w:p>
          <w:p w14:paraId="6D87156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24CBF3F" w14:textId="77777777" w:rsidR="00F734D8" w:rsidRPr="00ED1E06" w:rsidRDefault="00F734D8" w:rsidP="00565768">
            <w:pPr>
              <w:jc w:val="center"/>
              <w:rPr>
                <w:color w:val="000000" w:themeColor="text1"/>
                <w:sz w:val="22"/>
                <w:szCs w:val="22"/>
              </w:rPr>
            </w:pPr>
          </w:p>
        </w:tc>
        <w:tc>
          <w:tcPr>
            <w:tcW w:w="3686" w:type="dxa"/>
            <w:shd w:val="clear" w:color="auto" w:fill="auto"/>
          </w:tcPr>
          <w:p w14:paraId="0551C1F6"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C8AA767" w14:textId="77777777" w:rsidR="00F734D8" w:rsidRPr="00ED1E06" w:rsidRDefault="00F734D8" w:rsidP="00565768">
            <w:pPr>
              <w:keepNext/>
              <w:tabs>
                <w:tab w:val="left" w:pos="709"/>
              </w:tabs>
              <w:suppressAutoHyphens/>
              <w:ind w:left="426"/>
              <w:rPr>
                <w:color w:val="000000" w:themeColor="text1"/>
                <w:sz w:val="22"/>
                <w:szCs w:val="22"/>
              </w:rPr>
            </w:pPr>
          </w:p>
          <w:p w14:paraId="5E44D443"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18FF0E0" w14:textId="77777777" w:rsidR="00F734D8" w:rsidRPr="00ED1E06" w:rsidRDefault="00F734D8" w:rsidP="00565768">
            <w:pPr>
              <w:keepNext/>
              <w:tabs>
                <w:tab w:val="left" w:pos="709"/>
              </w:tabs>
              <w:suppressAutoHyphens/>
              <w:rPr>
                <w:color w:val="000000" w:themeColor="text1"/>
                <w:sz w:val="22"/>
                <w:szCs w:val="22"/>
              </w:rPr>
            </w:pPr>
          </w:p>
          <w:p w14:paraId="5A186F61" w14:textId="77777777" w:rsidR="00F734D8" w:rsidRPr="00ED1E06" w:rsidRDefault="00F734D8" w:rsidP="00565768">
            <w:pPr>
              <w:keepNext/>
              <w:tabs>
                <w:tab w:val="left" w:pos="709"/>
              </w:tabs>
              <w:suppressAutoHyphens/>
              <w:rPr>
                <w:color w:val="000000" w:themeColor="text1"/>
                <w:sz w:val="22"/>
                <w:szCs w:val="22"/>
              </w:rPr>
            </w:pPr>
          </w:p>
          <w:p w14:paraId="7675CA4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FDF0C06" w14:textId="77777777" w:rsidR="00F734D8" w:rsidRPr="00ED1E06" w:rsidRDefault="00F734D8" w:rsidP="00565768">
            <w:pPr>
              <w:jc w:val="center"/>
              <w:rPr>
                <w:color w:val="000000" w:themeColor="text1"/>
                <w:sz w:val="22"/>
                <w:szCs w:val="22"/>
              </w:rPr>
            </w:pPr>
          </w:p>
        </w:tc>
        <w:tc>
          <w:tcPr>
            <w:tcW w:w="3969" w:type="dxa"/>
            <w:shd w:val="clear" w:color="auto" w:fill="auto"/>
          </w:tcPr>
          <w:p w14:paraId="4ADCF50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9B200BE" w14:textId="77777777" w:rsidR="00F734D8" w:rsidRPr="00ED1E06" w:rsidRDefault="00F734D8" w:rsidP="00565768">
            <w:pPr>
              <w:keepNext/>
              <w:tabs>
                <w:tab w:val="left" w:pos="709"/>
              </w:tabs>
              <w:suppressAutoHyphens/>
              <w:rPr>
                <w:color w:val="000000" w:themeColor="text1"/>
                <w:sz w:val="22"/>
                <w:szCs w:val="22"/>
              </w:rPr>
            </w:pPr>
          </w:p>
          <w:p w14:paraId="5CD326A7"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B7EC643" w14:textId="77777777" w:rsidR="00F734D8" w:rsidRPr="00ED1E06" w:rsidRDefault="00F734D8" w:rsidP="00565768">
            <w:pPr>
              <w:keepNext/>
              <w:tabs>
                <w:tab w:val="left" w:pos="709"/>
              </w:tabs>
              <w:suppressAutoHyphens/>
              <w:rPr>
                <w:color w:val="000000" w:themeColor="text1"/>
                <w:sz w:val="22"/>
                <w:szCs w:val="22"/>
              </w:rPr>
            </w:pPr>
          </w:p>
          <w:p w14:paraId="3988B9E7" w14:textId="77777777" w:rsidR="00F734D8" w:rsidRPr="00ED1E06" w:rsidRDefault="00F734D8" w:rsidP="00565768">
            <w:pPr>
              <w:keepNext/>
              <w:tabs>
                <w:tab w:val="left" w:pos="709"/>
              </w:tabs>
              <w:suppressAutoHyphens/>
              <w:rPr>
                <w:color w:val="000000" w:themeColor="text1"/>
                <w:sz w:val="22"/>
                <w:szCs w:val="22"/>
              </w:rPr>
            </w:pPr>
          </w:p>
          <w:p w14:paraId="4D50AA49"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161C4CE" w14:textId="77777777" w:rsidR="00F734D8" w:rsidRPr="00ED1E06" w:rsidRDefault="00F734D8" w:rsidP="00F734D8">
      <w:pPr>
        <w:tabs>
          <w:tab w:val="left" w:pos="567"/>
        </w:tabs>
        <w:suppressAutoHyphens/>
        <w:jc w:val="right"/>
        <w:rPr>
          <w:color w:val="000000" w:themeColor="text1"/>
          <w:sz w:val="22"/>
          <w:szCs w:val="22"/>
        </w:rPr>
      </w:pPr>
    </w:p>
    <w:p w14:paraId="6EC7D4B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337A3E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897BCD9" w14:textId="77777777" w:rsidR="00F734D8" w:rsidRPr="00ED1E06" w:rsidRDefault="00F734D8" w:rsidP="00F734D8">
      <w:pPr>
        <w:tabs>
          <w:tab w:val="left" w:pos="709"/>
        </w:tabs>
        <w:suppressAutoHyphens/>
        <w:ind w:firstLine="709"/>
        <w:jc w:val="right"/>
        <w:rPr>
          <w:color w:val="000000" w:themeColor="text1"/>
          <w:sz w:val="22"/>
          <w:szCs w:val="22"/>
        </w:rPr>
      </w:pPr>
    </w:p>
    <w:p w14:paraId="403481D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965D7A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30E37C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37F4DB3" w14:textId="77777777" w:rsidR="00F734D8" w:rsidRPr="00ED1E06" w:rsidRDefault="00F734D8" w:rsidP="00F734D8">
      <w:pPr>
        <w:tabs>
          <w:tab w:val="left" w:pos="709"/>
        </w:tabs>
        <w:suppressAutoHyphens/>
        <w:ind w:firstLine="709"/>
        <w:jc w:val="right"/>
        <w:rPr>
          <w:color w:val="000000" w:themeColor="text1"/>
          <w:sz w:val="22"/>
          <w:szCs w:val="22"/>
        </w:rPr>
      </w:pPr>
    </w:p>
    <w:p w14:paraId="65D4958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7796384"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6EB820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43E79CB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774A4A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0DD51A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592CD0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BD0A9C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F0E63D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17"/>
        <w:gridCol w:w="4638"/>
      </w:tblGrid>
      <w:tr w:rsidR="00F734D8" w:rsidRPr="00ED1E06" w14:paraId="3D224F55" w14:textId="77777777" w:rsidTr="00565768">
        <w:tc>
          <w:tcPr>
            <w:tcW w:w="4785" w:type="dxa"/>
            <w:tcBorders>
              <w:top w:val="nil"/>
              <w:left w:val="nil"/>
              <w:bottom w:val="nil"/>
              <w:right w:val="nil"/>
            </w:tcBorders>
          </w:tcPr>
          <w:p w14:paraId="26198853"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C8FA1B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D3C6B0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1E2110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8B4299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2AB41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F0F8E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2D8E88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65D94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F273B0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F10BA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FD0F3B0" w14:textId="77777777" w:rsidR="00F734D8" w:rsidRPr="00ED1E06" w:rsidRDefault="00F734D8" w:rsidP="00565768">
            <w:pPr>
              <w:tabs>
                <w:tab w:val="left" w:pos="709"/>
              </w:tabs>
              <w:suppressAutoHyphens/>
              <w:ind w:firstLine="567"/>
              <w:jc w:val="right"/>
              <w:rPr>
                <w:color w:val="000000" w:themeColor="text1"/>
                <w:sz w:val="22"/>
                <w:szCs w:val="22"/>
              </w:rPr>
            </w:pPr>
          </w:p>
          <w:p w14:paraId="2E21593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50686840"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0742DD9"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140FCC6E" w14:textId="77777777" w:rsidR="00F734D8" w:rsidRPr="00ED1E06" w:rsidRDefault="00F734D8" w:rsidP="00565768">
            <w:pPr>
              <w:tabs>
                <w:tab w:val="left" w:pos="567"/>
              </w:tabs>
              <w:suppressAutoHyphens/>
              <w:jc w:val="right"/>
              <w:rPr>
                <w:color w:val="000000" w:themeColor="text1"/>
                <w:sz w:val="22"/>
                <w:szCs w:val="22"/>
              </w:rPr>
            </w:pPr>
          </w:p>
        </w:tc>
      </w:tr>
    </w:tbl>
    <w:p w14:paraId="684A52A2" w14:textId="02347748" w:rsidR="00974326" w:rsidRDefault="00974326" w:rsidP="00974326">
      <w:pPr>
        <w:tabs>
          <w:tab w:val="left" w:pos="0"/>
        </w:tabs>
        <w:spacing w:line="300" w:lineRule="auto"/>
        <w:ind w:firstLine="567"/>
        <w:jc w:val="right"/>
        <w:rPr>
          <w:sz w:val="20"/>
          <w:szCs w:val="20"/>
        </w:rPr>
      </w:pPr>
    </w:p>
    <w:p w14:paraId="31D0B3C3" w14:textId="2E8D18EF" w:rsidR="00DF68C2" w:rsidRDefault="00DF68C2" w:rsidP="00974326">
      <w:pPr>
        <w:tabs>
          <w:tab w:val="left" w:pos="0"/>
        </w:tabs>
        <w:spacing w:line="300" w:lineRule="auto"/>
        <w:ind w:firstLine="567"/>
        <w:jc w:val="right"/>
        <w:rPr>
          <w:sz w:val="20"/>
          <w:szCs w:val="20"/>
        </w:rPr>
      </w:pPr>
    </w:p>
    <w:p w14:paraId="7602522D" w14:textId="521781E1" w:rsidR="00DF68C2" w:rsidRDefault="00DF68C2" w:rsidP="00974326">
      <w:pPr>
        <w:tabs>
          <w:tab w:val="left" w:pos="0"/>
        </w:tabs>
        <w:spacing w:line="300" w:lineRule="auto"/>
        <w:ind w:firstLine="567"/>
        <w:jc w:val="right"/>
        <w:rPr>
          <w:sz w:val="20"/>
          <w:szCs w:val="20"/>
        </w:rPr>
      </w:pPr>
    </w:p>
    <w:p w14:paraId="3392B48E" w14:textId="77777777" w:rsidR="002019E9" w:rsidRDefault="002019E9" w:rsidP="002019E9">
      <w:pPr>
        <w:ind w:firstLine="709"/>
        <w:jc w:val="center"/>
        <w:outlineLvl w:val="0"/>
        <w:rPr>
          <w:b/>
          <w:sz w:val="22"/>
          <w:szCs w:val="22"/>
        </w:rPr>
      </w:pPr>
      <w:bookmarkStart w:id="101" w:name="_Hlk27648407"/>
      <w:r>
        <w:rPr>
          <w:b/>
          <w:sz w:val="22"/>
          <w:szCs w:val="22"/>
        </w:rPr>
        <w:lastRenderedPageBreak/>
        <w:t>ТЕХНИЧЕСКОЕ ЗАДАНИЕ</w:t>
      </w:r>
    </w:p>
    <w:p w14:paraId="1E2581E8" w14:textId="77777777" w:rsidR="002019E9" w:rsidRDefault="002019E9" w:rsidP="002019E9">
      <w:pPr>
        <w:ind w:firstLine="709"/>
        <w:jc w:val="center"/>
        <w:rPr>
          <w:b/>
        </w:rPr>
      </w:pPr>
      <w:r>
        <w:rPr>
          <w:b/>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FF55E5A" w14:textId="77777777" w:rsidR="002019E9" w:rsidRDefault="002019E9" w:rsidP="002019E9">
      <w:pPr>
        <w:ind w:firstLine="709"/>
        <w:jc w:val="center"/>
        <w:rPr>
          <w:sz w:val="22"/>
          <w:szCs w:val="22"/>
        </w:rPr>
      </w:pPr>
    </w:p>
    <w:p w14:paraId="23315799" w14:textId="77777777" w:rsidR="002019E9" w:rsidRDefault="002019E9" w:rsidP="002019E9">
      <w:pPr>
        <w:pStyle w:val="a3"/>
        <w:numPr>
          <w:ilvl w:val="0"/>
          <w:numId w:val="17"/>
        </w:numPr>
        <w:tabs>
          <w:tab w:val="left" w:pos="993"/>
        </w:tabs>
        <w:ind w:left="0" w:firstLine="709"/>
        <w:jc w:val="both"/>
        <w:rPr>
          <w:b/>
          <w:sz w:val="22"/>
          <w:szCs w:val="22"/>
        </w:rPr>
      </w:pPr>
      <w:r>
        <w:rPr>
          <w:b/>
          <w:sz w:val="22"/>
          <w:szCs w:val="22"/>
        </w:rPr>
        <w:t>Заказчик: Гарантийный фонд Бурятии</w:t>
      </w:r>
    </w:p>
    <w:p w14:paraId="36FA4533" w14:textId="77777777" w:rsidR="002019E9" w:rsidRDefault="002019E9" w:rsidP="002019E9">
      <w:pPr>
        <w:pStyle w:val="a3"/>
        <w:numPr>
          <w:ilvl w:val="0"/>
          <w:numId w:val="17"/>
        </w:numPr>
        <w:tabs>
          <w:tab w:val="left" w:pos="993"/>
        </w:tabs>
        <w:ind w:left="0" w:firstLine="709"/>
        <w:jc w:val="both"/>
        <w:rPr>
          <w:b/>
          <w:sz w:val="22"/>
          <w:szCs w:val="22"/>
        </w:rPr>
      </w:pPr>
      <w:r>
        <w:rPr>
          <w:b/>
          <w:sz w:val="22"/>
          <w:szCs w:val="22"/>
        </w:rPr>
        <w:t>Получатель услуги: ИП Цыбикмитов А.Ж.</w:t>
      </w:r>
    </w:p>
    <w:p w14:paraId="3A3D8D58" w14:textId="77777777" w:rsidR="002019E9" w:rsidRDefault="002019E9" w:rsidP="002019E9">
      <w:pPr>
        <w:pStyle w:val="a3"/>
        <w:numPr>
          <w:ilvl w:val="0"/>
          <w:numId w:val="17"/>
        </w:numPr>
        <w:tabs>
          <w:tab w:val="left" w:pos="993"/>
        </w:tabs>
        <w:ind w:left="0" w:firstLine="709"/>
        <w:jc w:val="both"/>
        <w:rPr>
          <w:b/>
          <w:sz w:val="22"/>
          <w:szCs w:val="22"/>
        </w:rPr>
      </w:pPr>
      <w:r>
        <w:rPr>
          <w:b/>
          <w:sz w:val="22"/>
          <w:szCs w:val="22"/>
        </w:rPr>
        <w:t>Источник финансирования</w:t>
      </w:r>
      <w:r>
        <w:rPr>
          <w:sz w:val="22"/>
          <w:szCs w:val="22"/>
        </w:rPr>
        <w:t xml:space="preserve">: средства субсидии на развитие </w:t>
      </w:r>
      <w:r>
        <w:rPr>
          <w:bCs/>
          <w:sz w:val="22"/>
          <w:szCs w:val="22"/>
        </w:rPr>
        <w:t>Центра предпринимательства «Мой бизнес»</w:t>
      </w:r>
    </w:p>
    <w:p w14:paraId="66643E4F" w14:textId="77777777" w:rsidR="002019E9" w:rsidRDefault="002019E9" w:rsidP="002019E9">
      <w:pPr>
        <w:pStyle w:val="a3"/>
        <w:numPr>
          <w:ilvl w:val="0"/>
          <w:numId w:val="17"/>
        </w:numPr>
        <w:tabs>
          <w:tab w:val="left" w:pos="993"/>
        </w:tabs>
        <w:ind w:left="0" w:firstLine="709"/>
        <w:jc w:val="both"/>
        <w:rPr>
          <w:b/>
          <w:sz w:val="22"/>
          <w:szCs w:val="22"/>
        </w:rPr>
      </w:pPr>
      <w:r>
        <w:rPr>
          <w:b/>
          <w:sz w:val="22"/>
          <w:szCs w:val="22"/>
        </w:rPr>
        <w:t>Основное содержание услуг</w:t>
      </w:r>
      <w:r>
        <w:rPr>
          <w:b/>
          <w:sz w:val="22"/>
          <w:szCs w:val="22"/>
          <w:lang w:val="en-US"/>
        </w:rPr>
        <w:t>:</w:t>
      </w:r>
    </w:p>
    <w:p w14:paraId="2EB758A2" w14:textId="77777777" w:rsidR="002019E9" w:rsidRPr="002019E9" w:rsidRDefault="002019E9" w:rsidP="002019E9">
      <w:pPr>
        <w:pStyle w:val="headertext"/>
        <w:shd w:val="clear" w:color="auto" w:fill="FFFFFF"/>
        <w:spacing w:before="0" w:beforeAutospacing="0" w:after="240" w:afterAutospacing="0"/>
        <w:jc w:val="both"/>
        <w:textAlignment w:val="baseline"/>
        <w:rPr>
          <w:sz w:val="22"/>
          <w:szCs w:val="22"/>
        </w:rPr>
      </w:pPr>
      <w:r>
        <w:rPr>
          <w:sz w:val="22"/>
          <w:szCs w:val="22"/>
        </w:rPr>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Pr>
          <w:bCs/>
          <w:sz w:val="22"/>
          <w:szCs w:val="22"/>
        </w:rPr>
        <w:t xml:space="preserve">- </w:t>
      </w:r>
      <w:r>
        <w:rPr>
          <w:sz w:val="22"/>
          <w:szCs w:val="22"/>
        </w:rPr>
        <w:t>сертификация на соответствие требованиям ГОСТ</w:t>
      </w:r>
      <w:r>
        <w:rPr>
          <w:sz w:val="22"/>
          <w:szCs w:val="22"/>
          <w:shd w:val="clear" w:color="auto" w:fill="FFFFFF"/>
        </w:rPr>
        <w:t xml:space="preserve"> </w:t>
      </w:r>
      <w:r w:rsidRPr="002019E9">
        <w:rPr>
          <w:sz w:val="22"/>
          <w:szCs w:val="22"/>
          <w:shd w:val="clear" w:color="auto" w:fill="FFFFFF"/>
        </w:rPr>
        <w:t>Р 56707-2015</w:t>
      </w:r>
      <w:r w:rsidRPr="002019E9">
        <w:rPr>
          <w:sz w:val="22"/>
          <w:szCs w:val="22"/>
        </w:rPr>
        <w:t xml:space="preserve"> </w:t>
      </w:r>
      <w:r w:rsidRPr="002019E9">
        <w:rPr>
          <w:bCs/>
          <w:sz w:val="22"/>
          <w:szCs w:val="22"/>
        </w:rPr>
        <w:t>СИСТЕМЫ ФАСАДНЫЕ ТЕПЛОИЗОЛЯЦИОННЫЕ КОМПОЗИЦИОННЫЕ С НАРУЖНЫМИ ШТУКАТУРНЫМИ СЛОЯМИ Общие технические условия</w:t>
      </w:r>
    </w:p>
    <w:p w14:paraId="4AD002F6" w14:textId="77777777" w:rsidR="002019E9" w:rsidRDefault="002019E9" w:rsidP="002019E9">
      <w:pPr>
        <w:pStyle w:val="a3"/>
        <w:numPr>
          <w:ilvl w:val="0"/>
          <w:numId w:val="17"/>
        </w:numPr>
        <w:tabs>
          <w:tab w:val="left" w:pos="993"/>
          <w:tab w:val="left" w:pos="1134"/>
        </w:tabs>
        <w:ind w:left="0" w:firstLine="709"/>
        <w:jc w:val="both"/>
        <w:rPr>
          <w:b/>
          <w:sz w:val="22"/>
          <w:szCs w:val="22"/>
        </w:rPr>
      </w:pPr>
      <w:r>
        <w:rPr>
          <w:b/>
          <w:sz w:val="22"/>
          <w:szCs w:val="22"/>
        </w:rPr>
        <w:t xml:space="preserve"> Цель проведения сертификации: </w:t>
      </w:r>
    </w:p>
    <w:p w14:paraId="290E757B" w14:textId="77777777" w:rsidR="002019E9" w:rsidRDefault="002019E9" w:rsidP="002019E9">
      <w:pPr>
        <w:tabs>
          <w:tab w:val="left" w:pos="993"/>
          <w:tab w:val="left" w:pos="1134"/>
        </w:tabs>
        <w:ind w:firstLine="709"/>
        <w:jc w:val="both"/>
        <w:rPr>
          <w:bCs/>
          <w:sz w:val="22"/>
          <w:szCs w:val="22"/>
        </w:rPr>
      </w:pPr>
      <w:r>
        <w:rPr>
          <w:bCs/>
          <w:sz w:val="22"/>
          <w:szCs w:val="22"/>
        </w:rPr>
        <w:t xml:space="preserve">- подтверждение соответствия требованиям </w:t>
      </w:r>
      <w:r>
        <w:rPr>
          <w:sz w:val="22"/>
          <w:szCs w:val="22"/>
        </w:rPr>
        <w:t>ГОСТ</w:t>
      </w:r>
      <w:r>
        <w:rPr>
          <w:sz w:val="22"/>
          <w:szCs w:val="22"/>
          <w:shd w:val="clear" w:color="auto" w:fill="FFFFFF"/>
        </w:rPr>
        <w:t xml:space="preserve"> </w:t>
      </w:r>
      <w:r>
        <w:rPr>
          <w:color w:val="444444"/>
          <w:sz w:val="22"/>
          <w:szCs w:val="22"/>
          <w:shd w:val="clear" w:color="auto" w:fill="FFFFFF"/>
        </w:rPr>
        <w:t>Р 56707-2015</w:t>
      </w:r>
      <w:r>
        <w:rPr>
          <w:sz w:val="22"/>
          <w:szCs w:val="22"/>
        </w:rPr>
        <w:t xml:space="preserve"> следующей продукции: - фасадные термопанели </w:t>
      </w:r>
    </w:p>
    <w:p w14:paraId="2ABDA88E" w14:textId="77777777" w:rsidR="002019E9" w:rsidRDefault="002019E9" w:rsidP="002019E9">
      <w:pPr>
        <w:pStyle w:val="a3"/>
        <w:numPr>
          <w:ilvl w:val="0"/>
          <w:numId w:val="17"/>
        </w:numPr>
        <w:tabs>
          <w:tab w:val="left" w:pos="993"/>
          <w:tab w:val="left" w:pos="1134"/>
        </w:tabs>
        <w:jc w:val="both"/>
        <w:rPr>
          <w:b/>
          <w:sz w:val="22"/>
          <w:szCs w:val="22"/>
        </w:rPr>
      </w:pPr>
      <w:r>
        <w:rPr>
          <w:b/>
          <w:sz w:val="22"/>
          <w:szCs w:val="22"/>
        </w:rPr>
        <w:t>Полный список получаемой документации и реализуемых услуг:</w:t>
      </w:r>
    </w:p>
    <w:p w14:paraId="48F82441" w14:textId="77777777" w:rsidR="002019E9" w:rsidRDefault="002019E9" w:rsidP="002019E9">
      <w:pPr>
        <w:pStyle w:val="a3"/>
        <w:tabs>
          <w:tab w:val="left" w:pos="993"/>
          <w:tab w:val="left" w:pos="1134"/>
        </w:tabs>
        <w:ind w:left="1353"/>
        <w:jc w:val="both"/>
        <w:rPr>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828"/>
      </w:tblGrid>
      <w:tr w:rsidR="002019E9" w14:paraId="00A894BE" w14:textId="77777777" w:rsidTr="002019E9">
        <w:tc>
          <w:tcPr>
            <w:tcW w:w="5670" w:type="dxa"/>
            <w:tcBorders>
              <w:top w:val="single" w:sz="4" w:space="0" w:color="auto"/>
              <w:left w:val="single" w:sz="4" w:space="0" w:color="auto"/>
              <w:bottom w:val="single" w:sz="4" w:space="0" w:color="auto"/>
              <w:right w:val="single" w:sz="4" w:space="0" w:color="auto"/>
            </w:tcBorders>
            <w:vAlign w:val="center"/>
            <w:hideMark/>
          </w:tcPr>
          <w:p w14:paraId="7293B531" w14:textId="77777777" w:rsidR="002019E9" w:rsidRDefault="002019E9">
            <w:pPr>
              <w:spacing w:line="276" w:lineRule="auto"/>
              <w:jc w:val="center"/>
              <w:rPr>
                <w:b/>
                <w:sz w:val="22"/>
                <w:szCs w:val="22"/>
                <w:lang w:eastAsia="en-US"/>
              </w:rPr>
            </w:pPr>
            <w:r>
              <w:rPr>
                <w:b/>
                <w:sz w:val="22"/>
                <w:szCs w:val="22"/>
                <w:lang w:eastAsia="en-US"/>
              </w:rPr>
              <w:t>Услуга</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79B0200" w14:textId="77777777" w:rsidR="002019E9" w:rsidRDefault="002019E9">
            <w:pPr>
              <w:spacing w:line="276" w:lineRule="auto"/>
              <w:jc w:val="center"/>
              <w:rPr>
                <w:b/>
                <w:sz w:val="22"/>
                <w:szCs w:val="22"/>
                <w:lang w:eastAsia="en-US"/>
              </w:rPr>
            </w:pPr>
            <w:r>
              <w:rPr>
                <w:b/>
                <w:sz w:val="22"/>
                <w:szCs w:val="22"/>
                <w:lang w:eastAsia="en-US"/>
              </w:rPr>
              <w:t>Итоговый документ</w:t>
            </w:r>
          </w:p>
        </w:tc>
      </w:tr>
      <w:tr w:rsidR="002019E9" w14:paraId="22C0E4B3" w14:textId="77777777" w:rsidTr="002019E9">
        <w:tc>
          <w:tcPr>
            <w:tcW w:w="5670" w:type="dxa"/>
            <w:tcBorders>
              <w:top w:val="single" w:sz="4" w:space="0" w:color="auto"/>
              <w:left w:val="single" w:sz="4" w:space="0" w:color="auto"/>
              <w:bottom w:val="single" w:sz="4" w:space="0" w:color="auto"/>
              <w:right w:val="single" w:sz="4" w:space="0" w:color="auto"/>
            </w:tcBorders>
            <w:vAlign w:val="center"/>
            <w:hideMark/>
          </w:tcPr>
          <w:p w14:paraId="5E5EEF39" w14:textId="77777777" w:rsidR="002019E9" w:rsidRDefault="002019E9">
            <w:pPr>
              <w:spacing w:line="276" w:lineRule="auto"/>
              <w:rPr>
                <w:sz w:val="22"/>
                <w:szCs w:val="22"/>
                <w:lang w:eastAsia="en-US"/>
              </w:rPr>
            </w:pPr>
            <w:r>
              <w:rPr>
                <w:sz w:val="22"/>
                <w:szCs w:val="22"/>
                <w:lang w:eastAsia="en-US"/>
              </w:rPr>
              <w:t>Подготовка и получение Добровольного сертификата фасадные термопанели</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B0C525E" w14:textId="77777777" w:rsidR="002019E9" w:rsidRDefault="002019E9">
            <w:pPr>
              <w:spacing w:line="276" w:lineRule="auto"/>
              <w:rPr>
                <w:sz w:val="22"/>
                <w:szCs w:val="22"/>
                <w:lang w:eastAsia="en-US"/>
              </w:rPr>
            </w:pPr>
            <w:r>
              <w:rPr>
                <w:sz w:val="22"/>
                <w:szCs w:val="22"/>
                <w:lang w:eastAsia="en-US"/>
              </w:rPr>
              <w:t xml:space="preserve">Добровольный сертификат </w:t>
            </w:r>
          </w:p>
        </w:tc>
      </w:tr>
      <w:tr w:rsidR="002019E9" w14:paraId="02F68303" w14:textId="77777777" w:rsidTr="002019E9">
        <w:tc>
          <w:tcPr>
            <w:tcW w:w="5670" w:type="dxa"/>
            <w:tcBorders>
              <w:top w:val="single" w:sz="4" w:space="0" w:color="auto"/>
              <w:left w:val="single" w:sz="4" w:space="0" w:color="auto"/>
              <w:bottom w:val="single" w:sz="4" w:space="0" w:color="auto"/>
              <w:right w:val="single" w:sz="4" w:space="0" w:color="auto"/>
            </w:tcBorders>
            <w:vAlign w:val="center"/>
            <w:hideMark/>
          </w:tcPr>
          <w:p w14:paraId="5D1266F1" w14:textId="77777777" w:rsidR="002019E9" w:rsidRDefault="002019E9">
            <w:pPr>
              <w:spacing w:line="276" w:lineRule="auto"/>
              <w:rPr>
                <w:sz w:val="22"/>
                <w:szCs w:val="22"/>
                <w:lang w:eastAsia="en-US"/>
              </w:rPr>
            </w:pPr>
            <w:r>
              <w:rPr>
                <w:sz w:val="22"/>
                <w:szCs w:val="22"/>
                <w:lang w:eastAsia="en-US"/>
              </w:rPr>
              <w:t>Разработка технических условий на фасадные термопанели (если необходимо)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6040312" w14:textId="77777777" w:rsidR="002019E9" w:rsidRDefault="002019E9">
            <w:pPr>
              <w:spacing w:line="276" w:lineRule="auto"/>
              <w:rPr>
                <w:sz w:val="22"/>
                <w:szCs w:val="22"/>
                <w:lang w:eastAsia="en-US"/>
              </w:rPr>
            </w:pPr>
            <w:r>
              <w:rPr>
                <w:sz w:val="22"/>
                <w:szCs w:val="22"/>
                <w:lang w:eastAsia="en-US"/>
              </w:rPr>
              <w:t>ТУ</w:t>
            </w:r>
          </w:p>
        </w:tc>
      </w:tr>
      <w:tr w:rsidR="002019E9" w14:paraId="38CDF3E7" w14:textId="77777777" w:rsidTr="002019E9">
        <w:tc>
          <w:tcPr>
            <w:tcW w:w="5670" w:type="dxa"/>
            <w:tcBorders>
              <w:top w:val="single" w:sz="4" w:space="0" w:color="auto"/>
              <w:left w:val="single" w:sz="4" w:space="0" w:color="auto"/>
              <w:bottom w:val="single" w:sz="4" w:space="0" w:color="auto"/>
              <w:right w:val="single" w:sz="4" w:space="0" w:color="auto"/>
            </w:tcBorders>
            <w:vAlign w:val="center"/>
            <w:hideMark/>
          </w:tcPr>
          <w:p w14:paraId="460CC9C7" w14:textId="77777777" w:rsidR="002019E9" w:rsidRDefault="002019E9">
            <w:pPr>
              <w:spacing w:line="276" w:lineRule="auto"/>
              <w:rPr>
                <w:sz w:val="22"/>
                <w:szCs w:val="22"/>
                <w:lang w:eastAsia="en-US"/>
              </w:rPr>
            </w:pPr>
            <w:r>
              <w:rPr>
                <w:sz w:val="22"/>
                <w:szCs w:val="22"/>
                <w:lang w:eastAsia="en-US"/>
              </w:rPr>
              <w:t>Проведение испытаний образцов</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3A5C044" w14:textId="77777777" w:rsidR="002019E9" w:rsidRDefault="002019E9">
            <w:pPr>
              <w:spacing w:line="276" w:lineRule="auto"/>
              <w:rPr>
                <w:sz w:val="22"/>
                <w:szCs w:val="22"/>
                <w:lang w:eastAsia="en-US"/>
              </w:rPr>
            </w:pPr>
            <w:r>
              <w:rPr>
                <w:sz w:val="22"/>
                <w:szCs w:val="22"/>
                <w:lang w:eastAsia="en-US"/>
              </w:rPr>
              <w:t>Протокол проведения испытаний продукции</w:t>
            </w:r>
          </w:p>
        </w:tc>
      </w:tr>
    </w:tbl>
    <w:p w14:paraId="5012C0DB" w14:textId="77777777" w:rsidR="002019E9" w:rsidRDefault="002019E9" w:rsidP="002019E9">
      <w:pPr>
        <w:pStyle w:val="a6"/>
        <w:ind w:firstLine="709"/>
        <w:jc w:val="both"/>
        <w:rPr>
          <w:rFonts w:ascii="Times New Roman" w:hAnsi="Times New Roman"/>
        </w:rPr>
      </w:pPr>
    </w:p>
    <w:p w14:paraId="7A7D6686" w14:textId="77777777" w:rsidR="002019E9" w:rsidRDefault="002019E9" w:rsidP="002019E9">
      <w:pPr>
        <w:pStyle w:val="a6"/>
        <w:ind w:firstLine="709"/>
        <w:jc w:val="both"/>
        <w:rPr>
          <w:rFonts w:ascii="Times New Roman" w:hAnsi="Times New Roman"/>
          <w:b/>
        </w:rPr>
      </w:pPr>
      <w:r>
        <w:rPr>
          <w:rFonts w:ascii="Times New Roman" w:hAnsi="Times New Roman"/>
          <w:b/>
        </w:rPr>
        <w:t>7. Исполнитель передает Заказчику и Получателю услуги следующую документацию:</w:t>
      </w:r>
    </w:p>
    <w:p w14:paraId="37D32222" w14:textId="77777777" w:rsidR="002019E9" w:rsidRDefault="002019E9" w:rsidP="002019E9">
      <w:pPr>
        <w:widowControl w:val="0"/>
        <w:numPr>
          <w:ilvl w:val="0"/>
          <w:numId w:val="18"/>
        </w:numPr>
        <w:suppressAutoHyphens/>
        <w:ind w:left="0" w:firstLine="567"/>
        <w:rPr>
          <w:sz w:val="22"/>
          <w:szCs w:val="22"/>
          <w:lang w:eastAsia="en-US"/>
        </w:rPr>
      </w:pPr>
      <w:r>
        <w:rPr>
          <w:sz w:val="22"/>
          <w:szCs w:val="22"/>
          <w:lang w:eastAsia="en-US"/>
        </w:rPr>
        <w:t>Добровольный сертификат на продукцию;</w:t>
      </w:r>
    </w:p>
    <w:p w14:paraId="39D14B24" w14:textId="77777777" w:rsidR="002019E9" w:rsidRDefault="002019E9" w:rsidP="002019E9">
      <w:pPr>
        <w:widowControl w:val="0"/>
        <w:numPr>
          <w:ilvl w:val="0"/>
          <w:numId w:val="18"/>
        </w:numPr>
        <w:suppressAutoHyphens/>
        <w:ind w:left="0" w:firstLine="567"/>
        <w:rPr>
          <w:sz w:val="22"/>
          <w:szCs w:val="22"/>
          <w:lang w:eastAsia="en-US"/>
        </w:rPr>
      </w:pPr>
      <w:r>
        <w:rPr>
          <w:sz w:val="22"/>
          <w:szCs w:val="22"/>
          <w:lang w:eastAsia="en-US"/>
        </w:rPr>
        <w:t xml:space="preserve"> Протоколы испытаний продукции;</w:t>
      </w:r>
    </w:p>
    <w:p w14:paraId="2D3C8749" w14:textId="77777777" w:rsidR="002019E9" w:rsidRDefault="002019E9" w:rsidP="002019E9">
      <w:pPr>
        <w:widowControl w:val="0"/>
        <w:numPr>
          <w:ilvl w:val="0"/>
          <w:numId w:val="18"/>
        </w:numPr>
        <w:suppressAutoHyphens/>
        <w:ind w:left="0" w:firstLine="567"/>
        <w:rPr>
          <w:sz w:val="22"/>
          <w:szCs w:val="22"/>
          <w:lang w:eastAsia="en-US"/>
        </w:rPr>
      </w:pPr>
      <w:r>
        <w:rPr>
          <w:sz w:val="22"/>
          <w:szCs w:val="22"/>
          <w:lang w:eastAsia="en-US"/>
        </w:rPr>
        <w:t>Акт передачи результата исполнения Заказчику и Получателю услуги;</w:t>
      </w:r>
    </w:p>
    <w:p w14:paraId="061EC1E2" w14:textId="77777777" w:rsidR="002019E9" w:rsidRDefault="002019E9" w:rsidP="002019E9">
      <w:pPr>
        <w:widowControl w:val="0"/>
        <w:numPr>
          <w:ilvl w:val="0"/>
          <w:numId w:val="18"/>
        </w:numPr>
        <w:suppressAutoHyphens/>
        <w:ind w:left="0" w:firstLine="567"/>
        <w:rPr>
          <w:sz w:val="22"/>
          <w:szCs w:val="22"/>
          <w:lang w:eastAsia="en-US"/>
        </w:rPr>
      </w:pPr>
      <w:r>
        <w:rPr>
          <w:sz w:val="22"/>
          <w:szCs w:val="22"/>
          <w:lang w:eastAsia="en-US"/>
        </w:rPr>
        <w:t>Технические условие (при необходимости)</w:t>
      </w:r>
    </w:p>
    <w:p w14:paraId="65009DB7" w14:textId="77777777" w:rsidR="002019E9" w:rsidRDefault="002019E9" w:rsidP="002019E9">
      <w:pPr>
        <w:pStyle w:val="a6"/>
        <w:ind w:left="567"/>
        <w:rPr>
          <w:rFonts w:ascii="Times New Roman" w:hAnsi="Times New Roman"/>
        </w:rPr>
      </w:pPr>
    </w:p>
    <w:p w14:paraId="63AF7289" w14:textId="77777777" w:rsidR="002019E9" w:rsidRDefault="002019E9" w:rsidP="002019E9">
      <w:pPr>
        <w:pStyle w:val="a3"/>
        <w:numPr>
          <w:ilvl w:val="1"/>
          <w:numId w:val="19"/>
        </w:numPr>
        <w:tabs>
          <w:tab w:val="left" w:pos="993"/>
          <w:tab w:val="left" w:pos="1134"/>
        </w:tabs>
        <w:jc w:val="both"/>
        <w:rPr>
          <w:bCs/>
          <w:sz w:val="22"/>
          <w:szCs w:val="22"/>
        </w:rPr>
      </w:pPr>
      <w:r>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CC9D1AD" w14:textId="77777777" w:rsidR="002019E9" w:rsidRDefault="002019E9" w:rsidP="002019E9">
      <w:pPr>
        <w:pStyle w:val="a3"/>
        <w:numPr>
          <w:ilvl w:val="1"/>
          <w:numId w:val="19"/>
        </w:numPr>
        <w:tabs>
          <w:tab w:val="left" w:pos="993"/>
          <w:tab w:val="left" w:pos="1134"/>
          <w:tab w:val="left" w:pos="1276"/>
        </w:tabs>
        <w:ind w:left="0" w:firstLine="567"/>
        <w:jc w:val="both"/>
        <w:rPr>
          <w:sz w:val="22"/>
          <w:szCs w:val="22"/>
        </w:rPr>
      </w:pPr>
      <w:r>
        <w:rPr>
          <w:sz w:val="22"/>
          <w:szCs w:val="22"/>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457DC6DE" w14:textId="77777777" w:rsidR="002019E9" w:rsidRDefault="002019E9" w:rsidP="002019E9">
      <w:pPr>
        <w:pStyle w:val="a3"/>
        <w:numPr>
          <w:ilvl w:val="1"/>
          <w:numId w:val="19"/>
        </w:numPr>
        <w:tabs>
          <w:tab w:val="left" w:pos="993"/>
          <w:tab w:val="left" w:pos="1134"/>
        </w:tabs>
        <w:ind w:left="0" w:firstLine="567"/>
        <w:jc w:val="both"/>
        <w:outlineLvl w:val="0"/>
        <w:rPr>
          <w:bCs/>
          <w:sz w:val="22"/>
          <w:szCs w:val="22"/>
        </w:rPr>
      </w:pPr>
      <w:r>
        <w:rPr>
          <w:bCs/>
          <w:sz w:val="22"/>
          <w:szCs w:val="22"/>
        </w:rPr>
        <w:t>Место предоставления отчетных документов: г. Улан-Удэ, ул. Смолина, 65 Центр предпринимательства «Мой бизнес».</w:t>
      </w:r>
      <w:bookmarkEnd w:id="101"/>
    </w:p>
    <w:p w14:paraId="6ADE868D" w14:textId="77777777" w:rsidR="00DF68C2" w:rsidRPr="00F734D8" w:rsidRDefault="00DF68C2" w:rsidP="00974326">
      <w:pPr>
        <w:tabs>
          <w:tab w:val="left" w:pos="0"/>
        </w:tabs>
        <w:spacing w:line="300" w:lineRule="auto"/>
        <w:ind w:firstLine="567"/>
        <w:jc w:val="right"/>
        <w:rPr>
          <w:sz w:val="20"/>
          <w:szCs w:val="20"/>
        </w:rPr>
      </w:pPr>
    </w:p>
    <w:sectPr w:rsidR="00DF68C2"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D04796"/>
    <w:multiLevelType w:val="multilevel"/>
    <w:tmpl w:val="D13CA772"/>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63857778">
    <w:abstractNumId w:val="12"/>
  </w:num>
  <w:num w:numId="2" w16cid:durableId="802508107">
    <w:abstractNumId w:val="13"/>
  </w:num>
  <w:num w:numId="3" w16cid:durableId="672103671">
    <w:abstractNumId w:val="9"/>
  </w:num>
  <w:num w:numId="4" w16cid:durableId="354356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1980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77950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1569192">
    <w:abstractNumId w:val="3"/>
  </w:num>
  <w:num w:numId="8" w16cid:durableId="17238301">
    <w:abstractNumId w:val="14"/>
  </w:num>
  <w:num w:numId="9" w16cid:durableId="649211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280554">
    <w:abstractNumId w:val="6"/>
  </w:num>
  <w:num w:numId="11" w16cid:durableId="1093823782">
    <w:abstractNumId w:val="8"/>
  </w:num>
  <w:num w:numId="12" w16cid:durableId="1540125189">
    <w:abstractNumId w:val="2"/>
  </w:num>
  <w:num w:numId="13" w16cid:durableId="318074323">
    <w:abstractNumId w:val="15"/>
  </w:num>
  <w:num w:numId="14" w16cid:durableId="677079509">
    <w:abstractNumId w:val="4"/>
  </w:num>
  <w:num w:numId="15" w16cid:durableId="1614366176">
    <w:abstractNumId w:val="0"/>
    <w:lvlOverride w:ilvl="0">
      <w:startOverride w:val="1"/>
    </w:lvlOverride>
  </w:num>
  <w:num w:numId="16" w16cid:durableId="1159269700">
    <w:abstractNumId w:val="16"/>
  </w:num>
  <w:num w:numId="17" w16cid:durableId="20514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623529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748091">
    <w:abstractNumId w:val="18"/>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BB"/>
    <w:rsid w:val="00007966"/>
    <w:rsid w:val="000451C8"/>
    <w:rsid w:val="000A0BF3"/>
    <w:rsid w:val="000B314C"/>
    <w:rsid w:val="000C06C8"/>
    <w:rsid w:val="00124648"/>
    <w:rsid w:val="00127D13"/>
    <w:rsid w:val="0015526D"/>
    <w:rsid w:val="002019E9"/>
    <w:rsid w:val="0020238F"/>
    <w:rsid w:val="0022567F"/>
    <w:rsid w:val="00242411"/>
    <w:rsid w:val="002814DA"/>
    <w:rsid w:val="003D046A"/>
    <w:rsid w:val="003D0644"/>
    <w:rsid w:val="003F5B8E"/>
    <w:rsid w:val="00493FE7"/>
    <w:rsid w:val="00502480"/>
    <w:rsid w:val="00506AC2"/>
    <w:rsid w:val="00536DBB"/>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DF68C2"/>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59B452"/>
  <w15:docId w15:val="{78653A76-5257-4C6C-8AC2-F53E6D8B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2019E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1450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16</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2022-09-23T03:39:00Z</cp:lastPrinted>
  <dcterms:created xsi:type="dcterms:W3CDTF">2022-09-23T03:39:00Z</dcterms:created>
  <dcterms:modified xsi:type="dcterms:W3CDTF">2022-09-23T03:39:00Z</dcterms:modified>
</cp:coreProperties>
</file>