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50" w:type="dxa"/>
        <w:tblLayout w:type="fixed"/>
        <w:tblLook w:val="04A0" w:firstRow="1" w:lastRow="0" w:firstColumn="1" w:lastColumn="0" w:noHBand="0" w:noVBand="1"/>
      </w:tblPr>
      <w:tblGrid>
        <w:gridCol w:w="9750"/>
      </w:tblGrid>
      <w:tr w:rsidR="00E843CC" w:rsidRPr="00871854" w14:paraId="2171A557" w14:textId="77777777" w:rsidTr="00963480">
        <w:trPr>
          <w:trHeight w:val="708"/>
        </w:trPr>
        <w:tc>
          <w:tcPr>
            <w:tcW w:w="9750" w:type="dxa"/>
            <w:shd w:val="clear" w:color="auto" w:fill="auto"/>
            <w:hideMark/>
          </w:tcPr>
          <w:p w14:paraId="69BAE33F" w14:textId="77777777" w:rsidR="00E843CC" w:rsidRPr="00871854" w:rsidRDefault="00E843CC" w:rsidP="00963480">
            <w:pPr>
              <w:rPr>
                <w:rFonts w:ascii="Times New Roman" w:hAnsi="Times New Roman" w:cs="Times New Roman"/>
                <w:sz w:val="24"/>
                <w:szCs w:val="24"/>
              </w:rPr>
            </w:pPr>
            <w:r w:rsidRPr="00871854">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03EC13FF" wp14:editId="24EEF5EC">
                  <wp:simplePos x="0" y="0"/>
                  <wp:positionH relativeFrom="column">
                    <wp:posOffset>5193665</wp:posOffset>
                  </wp:positionH>
                  <wp:positionV relativeFrom="paragraph">
                    <wp:posOffset>-99695</wp:posOffset>
                  </wp:positionV>
                  <wp:extent cx="1059180" cy="594360"/>
                  <wp:effectExtent l="0" t="0" r="0" b="0"/>
                  <wp:wrapNone/>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275" cy="592635"/>
                          </a:xfrm>
                          <a:prstGeom prst="rect">
                            <a:avLst/>
                          </a:prstGeom>
                        </pic:spPr>
                      </pic:pic>
                    </a:graphicData>
                  </a:graphic>
                </wp:anchor>
              </w:drawing>
            </w:r>
            <w:r w:rsidRPr="00871854">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15D960C8" wp14:editId="0EDBE50E">
                  <wp:simplePos x="0" y="0"/>
                  <wp:positionH relativeFrom="column">
                    <wp:posOffset>309245</wp:posOffset>
                  </wp:positionH>
                  <wp:positionV relativeFrom="paragraph">
                    <wp:posOffset>-92075</wp:posOffset>
                  </wp:positionV>
                  <wp:extent cx="2362200" cy="693420"/>
                  <wp:effectExtent l="0" t="0" r="0" b="0"/>
                  <wp:wrapNone/>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5375" cy="695325"/>
                          </a:xfrm>
                          <a:prstGeom prst="rect">
                            <a:avLst/>
                          </a:prstGeom>
                        </pic:spPr>
                      </pic:pic>
                    </a:graphicData>
                  </a:graphic>
                </wp:anchor>
              </w:drawing>
            </w:r>
          </w:p>
          <w:tbl>
            <w:tblPr>
              <w:tblStyle w:val="a3"/>
              <w:tblW w:w="9571" w:type="dxa"/>
              <w:tblBorders>
                <w:top w:val="none" w:sz="0" w:space="0" w:color="auto"/>
                <w:left w:val="none" w:sz="0" w:space="0" w:color="auto"/>
                <w:bottom w:val="single" w:sz="4" w:space="0" w:color="C39367"/>
                <w:right w:val="none" w:sz="0" w:space="0" w:color="auto"/>
                <w:insideH w:val="none" w:sz="0" w:space="0" w:color="auto"/>
                <w:insideV w:val="none" w:sz="0" w:space="0" w:color="auto"/>
              </w:tblBorders>
              <w:tblLayout w:type="fixed"/>
              <w:tblLook w:val="04A0" w:firstRow="1" w:lastRow="0" w:firstColumn="1" w:lastColumn="0" w:noHBand="0" w:noVBand="1"/>
            </w:tblPr>
            <w:tblGrid>
              <w:gridCol w:w="9571"/>
            </w:tblGrid>
            <w:tr w:rsidR="00E843CC" w:rsidRPr="00871854" w14:paraId="200E9A84" w14:textId="77777777" w:rsidTr="00963480">
              <w:trPr>
                <w:trHeight w:val="332"/>
              </w:trPr>
              <w:tc>
                <w:tcPr>
                  <w:tcW w:w="9571" w:type="dxa"/>
                  <w:tcBorders>
                    <w:top w:val="nil"/>
                    <w:left w:val="nil"/>
                    <w:bottom w:val="single" w:sz="4" w:space="0" w:color="C39367"/>
                    <w:right w:val="nil"/>
                  </w:tcBorders>
                  <w:vAlign w:val="center"/>
                  <w:hideMark/>
                </w:tcPr>
                <w:p w14:paraId="41ACDFB3" w14:textId="77777777" w:rsidR="00E843CC" w:rsidRPr="00871854" w:rsidRDefault="00E843CC" w:rsidP="00963480">
                  <w:pPr>
                    <w:jc w:val="center"/>
                    <w:rPr>
                      <w:rFonts w:ascii="Times New Roman" w:hAnsi="Times New Roman" w:cs="Times New Roman"/>
                      <w:b/>
                      <w:color w:val="623B2A"/>
                      <w:sz w:val="24"/>
                      <w:szCs w:val="24"/>
                      <w:lang w:eastAsia="en-US"/>
                    </w:rPr>
                  </w:pPr>
                </w:p>
              </w:tc>
            </w:tr>
          </w:tbl>
          <w:p w14:paraId="6B4A6E2D" w14:textId="77777777" w:rsidR="00E843CC" w:rsidRPr="00871854" w:rsidRDefault="00E843CC" w:rsidP="00963480">
            <w:pPr>
              <w:shd w:val="clear" w:color="auto" w:fill="FFFFFF"/>
              <w:tabs>
                <w:tab w:val="left" w:pos="6994"/>
              </w:tabs>
              <w:spacing w:line="240" w:lineRule="auto"/>
              <w:jc w:val="center"/>
              <w:rPr>
                <w:rFonts w:ascii="Times New Roman" w:eastAsia="Times New Roman" w:hAnsi="Times New Roman" w:cs="Times New Roman"/>
                <w:b/>
                <w:bCs/>
                <w:color w:val="1F497D"/>
                <w:kern w:val="36"/>
                <w:sz w:val="24"/>
                <w:szCs w:val="24"/>
              </w:rPr>
            </w:pPr>
            <w:r w:rsidRPr="00871854">
              <w:rPr>
                <w:rFonts w:ascii="Times New Roman" w:eastAsia="Times New Roman" w:hAnsi="Times New Roman" w:cs="Times New Roman"/>
                <w:b/>
                <w:noProof/>
                <w:color w:val="FFC000"/>
                <w:kern w:val="36"/>
                <w:sz w:val="24"/>
                <w:szCs w:val="24"/>
                <w:lang w:eastAsia="ru-RU"/>
              </w:rPr>
              <w:drawing>
                <wp:inline distT="0" distB="0" distL="0" distR="0" wp14:anchorId="124ACA2A" wp14:editId="5A3A7111">
                  <wp:extent cx="6051550" cy="146050"/>
                  <wp:effectExtent l="0" t="0" r="6350" b="635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1550" cy="146050"/>
                          </a:xfrm>
                          <a:prstGeom prst="rect">
                            <a:avLst/>
                          </a:prstGeom>
                          <a:noFill/>
                          <a:ln>
                            <a:noFill/>
                          </a:ln>
                        </pic:spPr>
                      </pic:pic>
                    </a:graphicData>
                  </a:graphic>
                </wp:inline>
              </w:drawing>
            </w:r>
          </w:p>
        </w:tc>
      </w:tr>
    </w:tbl>
    <w:p w14:paraId="1FE0D126" w14:textId="77777777" w:rsidR="00E843CC" w:rsidRPr="00871854" w:rsidRDefault="00E843CC">
      <w:pPr>
        <w:rPr>
          <w:rFonts w:ascii="Times New Roman" w:hAnsi="Times New Roman" w:cs="Times New Roman"/>
          <w:b/>
          <w:sz w:val="24"/>
          <w:szCs w:val="24"/>
        </w:rPr>
      </w:pPr>
      <w:r w:rsidRPr="00871854">
        <w:rPr>
          <w:rFonts w:ascii="Times New Roman" w:hAnsi="Times New Roman" w:cs="Times New Roman"/>
          <w:b/>
          <w:noProof/>
          <w:sz w:val="24"/>
          <w:szCs w:val="24"/>
          <w:lang w:eastAsia="ru-RU"/>
        </w:rPr>
        <w:drawing>
          <wp:anchor distT="0" distB="0" distL="114300" distR="114300" simplePos="0" relativeHeight="251662336" behindDoc="0" locked="0" layoutInCell="1" allowOverlap="1" wp14:anchorId="0F1081C7" wp14:editId="074F78A7">
            <wp:simplePos x="0" y="0"/>
            <wp:positionH relativeFrom="column">
              <wp:posOffset>3872865</wp:posOffset>
            </wp:positionH>
            <wp:positionV relativeFrom="paragraph">
              <wp:posOffset>-1026795</wp:posOffset>
            </wp:positionV>
            <wp:extent cx="847725" cy="8477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p>
    <w:p w14:paraId="0EC470C8" w14:textId="77777777" w:rsidR="00E843CC" w:rsidRPr="00871854" w:rsidRDefault="00E843CC">
      <w:pPr>
        <w:rPr>
          <w:rFonts w:ascii="Times New Roman" w:hAnsi="Times New Roman" w:cs="Times New Roman"/>
          <w:b/>
          <w:sz w:val="24"/>
          <w:szCs w:val="24"/>
        </w:rPr>
      </w:pPr>
    </w:p>
    <w:p w14:paraId="21275132" w14:textId="77777777" w:rsidR="00E843CC" w:rsidRPr="00871854" w:rsidRDefault="00E843CC">
      <w:pPr>
        <w:rPr>
          <w:rFonts w:ascii="Times New Roman" w:hAnsi="Times New Roman" w:cs="Times New Roman"/>
          <w:b/>
          <w:sz w:val="24"/>
          <w:szCs w:val="24"/>
        </w:rPr>
      </w:pPr>
    </w:p>
    <w:p w14:paraId="7C62A8E7" w14:textId="77777777" w:rsidR="00E843CC" w:rsidRPr="00871854" w:rsidRDefault="00E843CC" w:rsidP="00E843CC">
      <w:pPr>
        <w:jc w:val="center"/>
        <w:rPr>
          <w:rFonts w:ascii="Times New Roman" w:hAnsi="Times New Roman" w:cs="Times New Roman"/>
          <w:b/>
          <w:sz w:val="24"/>
          <w:szCs w:val="24"/>
        </w:rPr>
      </w:pPr>
    </w:p>
    <w:p w14:paraId="6FF69988" w14:textId="77777777" w:rsidR="00E843CC" w:rsidRPr="00871854" w:rsidRDefault="00E843CC" w:rsidP="00E843CC">
      <w:pPr>
        <w:jc w:val="center"/>
        <w:rPr>
          <w:rFonts w:ascii="Times New Roman" w:hAnsi="Times New Roman" w:cs="Times New Roman"/>
          <w:b/>
          <w:sz w:val="24"/>
          <w:szCs w:val="24"/>
        </w:rPr>
      </w:pPr>
    </w:p>
    <w:p w14:paraId="626CDABC" w14:textId="77777777" w:rsidR="00E843CC" w:rsidRPr="00871854" w:rsidRDefault="00E843CC" w:rsidP="00E843CC">
      <w:pPr>
        <w:jc w:val="center"/>
        <w:rPr>
          <w:rFonts w:ascii="Times New Roman" w:hAnsi="Times New Roman" w:cs="Times New Roman"/>
          <w:b/>
          <w:sz w:val="24"/>
          <w:szCs w:val="24"/>
        </w:rPr>
      </w:pPr>
    </w:p>
    <w:p w14:paraId="05104088" w14:textId="77777777" w:rsidR="00E843CC" w:rsidRPr="00ED61AE" w:rsidRDefault="00E843CC" w:rsidP="00E843CC">
      <w:pPr>
        <w:jc w:val="center"/>
        <w:rPr>
          <w:rFonts w:ascii="Times New Roman" w:hAnsi="Times New Roman" w:cs="Times New Roman"/>
          <w:b/>
          <w:sz w:val="40"/>
          <w:szCs w:val="40"/>
        </w:rPr>
      </w:pPr>
    </w:p>
    <w:p w14:paraId="5B8859E7" w14:textId="77777777" w:rsidR="00E843CC" w:rsidRPr="00ED61AE" w:rsidRDefault="00641FE9" w:rsidP="00E843CC">
      <w:pPr>
        <w:jc w:val="center"/>
        <w:rPr>
          <w:rFonts w:ascii="Times New Roman" w:hAnsi="Times New Roman" w:cs="Times New Roman"/>
          <w:b/>
          <w:sz w:val="40"/>
          <w:szCs w:val="40"/>
        </w:rPr>
      </w:pPr>
      <w:r w:rsidRPr="00ED61AE">
        <w:rPr>
          <w:rFonts w:ascii="Times New Roman" w:hAnsi="Times New Roman" w:cs="Times New Roman"/>
          <w:b/>
          <w:sz w:val="40"/>
          <w:szCs w:val="40"/>
        </w:rPr>
        <w:t>Бизнес план развития</w:t>
      </w:r>
    </w:p>
    <w:p w14:paraId="18EDCB1C" w14:textId="77777777" w:rsidR="00E843CC" w:rsidRPr="00ED61AE" w:rsidRDefault="00641FE9" w:rsidP="00E843CC">
      <w:pPr>
        <w:jc w:val="center"/>
        <w:rPr>
          <w:rFonts w:ascii="Times New Roman" w:hAnsi="Times New Roman" w:cs="Times New Roman"/>
          <w:b/>
          <w:sz w:val="40"/>
          <w:szCs w:val="40"/>
        </w:rPr>
      </w:pPr>
      <w:r w:rsidRPr="00ED61AE">
        <w:rPr>
          <w:rFonts w:ascii="Times New Roman" w:hAnsi="Times New Roman" w:cs="Times New Roman"/>
          <w:b/>
          <w:sz w:val="40"/>
          <w:szCs w:val="40"/>
        </w:rPr>
        <w:t>Регионального центра инжиниринга</w:t>
      </w:r>
    </w:p>
    <w:p w14:paraId="7595C2FE" w14:textId="77777777" w:rsidR="0044117B" w:rsidRPr="00ED61AE" w:rsidRDefault="00F77F6A" w:rsidP="00E843CC">
      <w:pPr>
        <w:jc w:val="center"/>
        <w:rPr>
          <w:rFonts w:ascii="Times New Roman" w:hAnsi="Times New Roman" w:cs="Times New Roman"/>
          <w:b/>
          <w:sz w:val="40"/>
          <w:szCs w:val="40"/>
        </w:rPr>
      </w:pPr>
      <w:r>
        <w:rPr>
          <w:rFonts w:ascii="Times New Roman" w:hAnsi="Times New Roman" w:cs="Times New Roman"/>
          <w:b/>
          <w:sz w:val="40"/>
          <w:szCs w:val="40"/>
        </w:rPr>
        <w:t>Республики Бурятия на 2024</w:t>
      </w:r>
      <w:r w:rsidR="00641FE9" w:rsidRPr="00ED61AE">
        <w:rPr>
          <w:rFonts w:ascii="Times New Roman" w:hAnsi="Times New Roman" w:cs="Times New Roman"/>
          <w:b/>
          <w:sz w:val="40"/>
          <w:szCs w:val="40"/>
        </w:rPr>
        <w:t xml:space="preserve"> год</w:t>
      </w:r>
    </w:p>
    <w:p w14:paraId="0D66719A" w14:textId="77777777" w:rsidR="00641FE9" w:rsidRPr="00ED61AE" w:rsidRDefault="00641FE9">
      <w:pPr>
        <w:rPr>
          <w:rFonts w:ascii="Times New Roman" w:hAnsi="Times New Roman" w:cs="Times New Roman"/>
          <w:sz w:val="40"/>
          <w:szCs w:val="40"/>
        </w:rPr>
      </w:pPr>
    </w:p>
    <w:p w14:paraId="2E20E701" w14:textId="77777777" w:rsidR="00641FE9" w:rsidRPr="00ED61AE" w:rsidRDefault="00641FE9">
      <w:pPr>
        <w:rPr>
          <w:rFonts w:ascii="Times New Roman" w:hAnsi="Times New Roman" w:cs="Times New Roman"/>
          <w:sz w:val="24"/>
          <w:szCs w:val="24"/>
        </w:rPr>
      </w:pPr>
    </w:p>
    <w:p w14:paraId="3F4AE4D5" w14:textId="77777777" w:rsidR="00963480" w:rsidRPr="00ED61AE" w:rsidRDefault="00963480">
      <w:pPr>
        <w:rPr>
          <w:rFonts w:ascii="Times New Roman" w:hAnsi="Times New Roman" w:cs="Times New Roman"/>
          <w:sz w:val="24"/>
          <w:szCs w:val="24"/>
        </w:rPr>
      </w:pPr>
    </w:p>
    <w:p w14:paraId="3739A68E" w14:textId="77777777" w:rsidR="00963480" w:rsidRPr="00ED61AE" w:rsidRDefault="00963480">
      <w:pPr>
        <w:rPr>
          <w:rFonts w:ascii="Times New Roman" w:hAnsi="Times New Roman" w:cs="Times New Roman"/>
          <w:sz w:val="24"/>
          <w:szCs w:val="24"/>
        </w:rPr>
      </w:pPr>
    </w:p>
    <w:p w14:paraId="39B773FF" w14:textId="77777777" w:rsidR="00963480" w:rsidRPr="00ED61AE" w:rsidRDefault="00963480">
      <w:pPr>
        <w:rPr>
          <w:rFonts w:ascii="Times New Roman" w:hAnsi="Times New Roman" w:cs="Times New Roman"/>
          <w:sz w:val="24"/>
          <w:szCs w:val="24"/>
        </w:rPr>
      </w:pPr>
    </w:p>
    <w:p w14:paraId="4DE9D261" w14:textId="77777777" w:rsidR="00963480" w:rsidRPr="00ED61AE" w:rsidRDefault="00963480">
      <w:pPr>
        <w:rPr>
          <w:rFonts w:ascii="Times New Roman" w:hAnsi="Times New Roman" w:cs="Times New Roman"/>
          <w:sz w:val="24"/>
          <w:szCs w:val="24"/>
        </w:rPr>
      </w:pPr>
    </w:p>
    <w:p w14:paraId="1E38BDCA" w14:textId="77777777" w:rsidR="00963480" w:rsidRPr="00ED61AE" w:rsidRDefault="00963480">
      <w:pPr>
        <w:rPr>
          <w:rFonts w:ascii="Times New Roman" w:hAnsi="Times New Roman" w:cs="Times New Roman"/>
          <w:sz w:val="24"/>
          <w:szCs w:val="24"/>
        </w:rPr>
      </w:pPr>
    </w:p>
    <w:p w14:paraId="01D5AD1A" w14:textId="77777777" w:rsidR="00963480" w:rsidRPr="00ED61AE" w:rsidRDefault="00963480">
      <w:pPr>
        <w:rPr>
          <w:rFonts w:ascii="Times New Roman" w:hAnsi="Times New Roman" w:cs="Times New Roman"/>
          <w:sz w:val="24"/>
          <w:szCs w:val="24"/>
        </w:rPr>
      </w:pPr>
    </w:p>
    <w:p w14:paraId="7D5E7331" w14:textId="77777777" w:rsidR="00963480" w:rsidRPr="00ED61AE" w:rsidRDefault="00963480">
      <w:pPr>
        <w:rPr>
          <w:rFonts w:ascii="Times New Roman" w:hAnsi="Times New Roman" w:cs="Times New Roman"/>
          <w:sz w:val="24"/>
          <w:szCs w:val="24"/>
        </w:rPr>
      </w:pPr>
    </w:p>
    <w:p w14:paraId="2B761A36" w14:textId="77777777" w:rsidR="00963480" w:rsidRPr="00871854" w:rsidRDefault="00963480" w:rsidP="00963480">
      <w:pPr>
        <w:jc w:val="center"/>
        <w:rPr>
          <w:rFonts w:ascii="Times New Roman" w:hAnsi="Times New Roman" w:cs="Times New Roman"/>
          <w:sz w:val="24"/>
          <w:szCs w:val="24"/>
        </w:rPr>
      </w:pPr>
      <w:r w:rsidRPr="00871854">
        <w:rPr>
          <w:rFonts w:ascii="Times New Roman" w:hAnsi="Times New Roman" w:cs="Times New Roman"/>
          <w:sz w:val="24"/>
          <w:szCs w:val="24"/>
        </w:rPr>
        <w:t>Улан-Удэ 202</w:t>
      </w:r>
      <w:r w:rsidR="00F77F6A">
        <w:rPr>
          <w:rFonts w:ascii="Times New Roman" w:hAnsi="Times New Roman" w:cs="Times New Roman"/>
          <w:sz w:val="24"/>
          <w:szCs w:val="24"/>
        </w:rPr>
        <w:t>4</w:t>
      </w:r>
      <w:r w:rsidRPr="00871854">
        <w:rPr>
          <w:rFonts w:ascii="Times New Roman" w:hAnsi="Times New Roman" w:cs="Times New Roman"/>
          <w:sz w:val="24"/>
          <w:szCs w:val="24"/>
        </w:rPr>
        <w:t>г</w:t>
      </w:r>
    </w:p>
    <w:p w14:paraId="6CD85A50" w14:textId="77777777" w:rsidR="00963480" w:rsidRPr="00871854" w:rsidRDefault="00963480">
      <w:pPr>
        <w:rPr>
          <w:rFonts w:ascii="Times New Roman" w:hAnsi="Times New Roman" w:cs="Times New Roman"/>
          <w:sz w:val="24"/>
          <w:szCs w:val="24"/>
        </w:rPr>
      </w:pPr>
      <w:r w:rsidRPr="00871854">
        <w:rPr>
          <w:rFonts w:ascii="Times New Roman" w:hAnsi="Times New Roman" w:cs="Times New Roman"/>
          <w:sz w:val="24"/>
          <w:szCs w:val="24"/>
        </w:rPr>
        <w:br w:type="page"/>
      </w:r>
    </w:p>
    <w:p w14:paraId="7CE48E13" w14:textId="77777777" w:rsidR="00963480" w:rsidRPr="00F77F6A" w:rsidRDefault="007C52B8" w:rsidP="00F77F6A">
      <w:pPr>
        <w:spacing w:after="0" w:line="300" w:lineRule="auto"/>
        <w:rPr>
          <w:rFonts w:ascii="Times New Roman" w:hAnsi="Times New Roman" w:cs="Times New Roman"/>
          <w:b/>
          <w:sz w:val="26"/>
          <w:szCs w:val="26"/>
        </w:rPr>
      </w:pPr>
      <w:r w:rsidRPr="00F77F6A">
        <w:rPr>
          <w:rFonts w:ascii="Times New Roman" w:hAnsi="Times New Roman" w:cs="Times New Roman"/>
          <w:b/>
          <w:sz w:val="26"/>
          <w:szCs w:val="26"/>
        </w:rPr>
        <w:lastRenderedPageBreak/>
        <w:t>Отчёт о деятельности РЦИ</w:t>
      </w:r>
    </w:p>
    <w:p w14:paraId="672B5C25" w14:textId="77777777" w:rsidR="007C52B8" w:rsidRPr="00F77F6A" w:rsidRDefault="007C52B8" w:rsidP="00F77F6A">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t>Региональный центр инжиниринга Республики Бурятия (далее РЦИ) образован в 2017 году в соответствии с Приказом Министерства экономического развития РФ от 25 марта 2015 года № 167.</w:t>
      </w:r>
    </w:p>
    <w:p w14:paraId="057AF15B" w14:textId="77777777" w:rsidR="00813525" w:rsidRPr="00F77F6A" w:rsidRDefault="00813525" w:rsidP="00F77F6A">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t>На 01.01.202</w:t>
      </w:r>
      <w:r w:rsidR="00B3411C" w:rsidRPr="00F77F6A">
        <w:rPr>
          <w:rFonts w:ascii="Times New Roman" w:hAnsi="Times New Roman" w:cs="Times New Roman"/>
          <w:sz w:val="26"/>
          <w:szCs w:val="26"/>
        </w:rPr>
        <w:t>4</w:t>
      </w:r>
      <w:r w:rsidRPr="00F77F6A">
        <w:rPr>
          <w:rFonts w:ascii="Times New Roman" w:hAnsi="Times New Roman" w:cs="Times New Roman"/>
          <w:sz w:val="26"/>
          <w:szCs w:val="26"/>
        </w:rPr>
        <w:t xml:space="preserve"> г. РЦИ осуществляет свою деятельность на основании следующих документов:</w:t>
      </w:r>
    </w:p>
    <w:p w14:paraId="5889D17A" w14:textId="77777777" w:rsidR="00871854" w:rsidRPr="00F77F6A" w:rsidRDefault="00871854" w:rsidP="00F77F6A">
      <w:pPr>
        <w:pStyle w:val="a4"/>
        <w:numPr>
          <w:ilvl w:val="0"/>
          <w:numId w:val="1"/>
        </w:numPr>
        <w:spacing w:after="0" w:line="300" w:lineRule="auto"/>
        <w:jc w:val="both"/>
        <w:rPr>
          <w:rFonts w:ascii="Times New Roman" w:eastAsia="Times New Roman" w:hAnsi="Times New Roman" w:cs="Times New Roman"/>
          <w:sz w:val="26"/>
          <w:szCs w:val="26"/>
          <w:lang w:eastAsia="ru-RU"/>
        </w:rPr>
      </w:pPr>
      <w:r w:rsidRPr="00F77F6A">
        <w:rPr>
          <w:rFonts w:ascii="Times New Roman" w:eastAsia="Times New Roman" w:hAnsi="Times New Roman" w:cs="Times New Roman"/>
          <w:sz w:val="26"/>
          <w:szCs w:val="26"/>
          <w:lang w:eastAsia="ru-RU"/>
        </w:rPr>
        <w:t>Федеральный закон от 24.07.2007 № 209-ФЗ «О развитии малого и среднего предпринимательства в Российской Федерации»</w:t>
      </w:r>
      <w:r w:rsidR="00941AFC" w:rsidRPr="00F77F6A">
        <w:rPr>
          <w:rFonts w:ascii="Times New Roman" w:eastAsia="Times New Roman" w:hAnsi="Times New Roman" w:cs="Times New Roman"/>
          <w:sz w:val="26"/>
          <w:szCs w:val="26"/>
          <w:lang w:eastAsia="ru-RU"/>
        </w:rPr>
        <w:t>;</w:t>
      </w:r>
    </w:p>
    <w:p w14:paraId="3A360F9C" w14:textId="77777777" w:rsidR="00871854" w:rsidRPr="00F77F6A" w:rsidRDefault="00871854" w:rsidP="00F77F6A">
      <w:pPr>
        <w:pStyle w:val="a4"/>
        <w:numPr>
          <w:ilvl w:val="0"/>
          <w:numId w:val="1"/>
        </w:numPr>
        <w:spacing w:after="0" w:line="300" w:lineRule="auto"/>
        <w:jc w:val="both"/>
        <w:rPr>
          <w:rFonts w:ascii="Times New Roman" w:eastAsia="Times New Roman" w:hAnsi="Times New Roman" w:cs="Times New Roman"/>
          <w:sz w:val="26"/>
          <w:szCs w:val="26"/>
          <w:lang w:eastAsia="ru-RU"/>
        </w:rPr>
      </w:pPr>
      <w:r w:rsidRPr="00F77F6A">
        <w:rPr>
          <w:rFonts w:ascii="Times New Roman" w:eastAsia="Times New Roman" w:hAnsi="Times New Roman" w:cs="Times New Roman"/>
          <w:sz w:val="26"/>
          <w:szCs w:val="26"/>
          <w:lang w:eastAsia="ru-RU"/>
        </w:rPr>
        <w:t>Приказ Министерства экономического развития  Российской Федерации от 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r w:rsidR="00941AFC" w:rsidRPr="00F77F6A">
        <w:rPr>
          <w:rFonts w:ascii="Times New Roman" w:eastAsia="Times New Roman" w:hAnsi="Times New Roman" w:cs="Times New Roman"/>
          <w:sz w:val="26"/>
          <w:szCs w:val="26"/>
          <w:lang w:eastAsia="ru-RU"/>
        </w:rPr>
        <w:t>;</w:t>
      </w:r>
    </w:p>
    <w:p w14:paraId="4701A8CA" w14:textId="77777777" w:rsidR="00871854" w:rsidRPr="00F77F6A" w:rsidRDefault="00871854" w:rsidP="00F77F6A">
      <w:pPr>
        <w:pStyle w:val="a4"/>
        <w:numPr>
          <w:ilvl w:val="0"/>
          <w:numId w:val="1"/>
        </w:numPr>
        <w:spacing w:after="0" w:line="300" w:lineRule="auto"/>
        <w:jc w:val="both"/>
        <w:rPr>
          <w:rFonts w:ascii="Times New Roman" w:eastAsia="Times New Roman" w:hAnsi="Times New Roman" w:cs="Times New Roman"/>
          <w:sz w:val="26"/>
          <w:szCs w:val="26"/>
          <w:lang w:eastAsia="ru-RU"/>
        </w:rPr>
      </w:pPr>
      <w:r w:rsidRPr="00F77F6A">
        <w:rPr>
          <w:rFonts w:ascii="Times New Roman" w:eastAsia="Times New Roman" w:hAnsi="Times New Roman" w:cs="Times New Roman"/>
          <w:sz w:val="26"/>
          <w:szCs w:val="26"/>
          <w:lang w:eastAsia="ru-RU"/>
        </w:rPr>
        <w:t>Закон Республики Бурятия от 07.11.2008 N 568-IV "О развитии малого и среднего предпринимательства в Республике Бурятия"</w:t>
      </w:r>
      <w:r w:rsidR="00941AFC" w:rsidRPr="00F77F6A">
        <w:rPr>
          <w:rFonts w:ascii="Times New Roman" w:eastAsia="Times New Roman" w:hAnsi="Times New Roman" w:cs="Times New Roman"/>
          <w:sz w:val="26"/>
          <w:szCs w:val="26"/>
          <w:lang w:eastAsia="ru-RU"/>
        </w:rPr>
        <w:t>;</w:t>
      </w:r>
    </w:p>
    <w:p w14:paraId="25B53469" w14:textId="77777777" w:rsidR="00871854" w:rsidRPr="00F77F6A" w:rsidRDefault="00871854" w:rsidP="00F77F6A">
      <w:pPr>
        <w:pStyle w:val="a4"/>
        <w:numPr>
          <w:ilvl w:val="0"/>
          <w:numId w:val="1"/>
        </w:numPr>
        <w:spacing w:after="0" w:line="300" w:lineRule="auto"/>
        <w:jc w:val="both"/>
        <w:rPr>
          <w:rFonts w:ascii="Times New Roman" w:eastAsia="Times New Roman" w:hAnsi="Times New Roman" w:cs="Times New Roman"/>
          <w:sz w:val="26"/>
          <w:szCs w:val="26"/>
          <w:lang w:eastAsia="ru-RU"/>
        </w:rPr>
      </w:pPr>
      <w:r w:rsidRPr="00F77F6A">
        <w:rPr>
          <w:rFonts w:ascii="Times New Roman" w:eastAsia="Times New Roman" w:hAnsi="Times New Roman" w:cs="Times New Roman"/>
          <w:sz w:val="26"/>
          <w:szCs w:val="26"/>
          <w:lang w:eastAsia="ru-RU"/>
        </w:rPr>
        <w:t>Постановление Правительства РБ от 19.10.2018 N 583 "Об утверждении порядков предоставления субсидий из республиканского бюджета организациям инфраструктуры поддержки субъектов малого и среднего предпринимательства"</w:t>
      </w:r>
      <w:r w:rsidR="00941AFC" w:rsidRPr="00F77F6A">
        <w:rPr>
          <w:rFonts w:ascii="Times New Roman" w:eastAsia="Times New Roman" w:hAnsi="Times New Roman" w:cs="Times New Roman"/>
          <w:sz w:val="26"/>
          <w:szCs w:val="26"/>
          <w:lang w:eastAsia="ru-RU"/>
        </w:rPr>
        <w:t>;</w:t>
      </w:r>
    </w:p>
    <w:p w14:paraId="33A8709E" w14:textId="77777777" w:rsidR="00871854" w:rsidRPr="00F77F6A" w:rsidRDefault="00871854" w:rsidP="00F77F6A">
      <w:pPr>
        <w:pStyle w:val="a4"/>
        <w:numPr>
          <w:ilvl w:val="0"/>
          <w:numId w:val="1"/>
        </w:numPr>
        <w:spacing w:after="0" w:line="300" w:lineRule="auto"/>
        <w:jc w:val="both"/>
        <w:rPr>
          <w:rFonts w:ascii="Times New Roman" w:eastAsia="Times New Roman" w:hAnsi="Times New Roman" w:cs="Times New Roman"/>
          <w:sz w:val="26"/>
          <w:szCs w:val="26"/>
          <w:lang w:eastAsia="ru-RU"/>
        </w:rPr>
      </w:pPr>
      <w:r w:rsidRPr="00F77F6A">
        <w:rPr>
          <w:rFonts w:ascii="Times New Roman" w:eastAsia="Times New Roman" w:hAnsi="Times New Roman" w:cs="Times New Roman"/>
          <w:sz w:val="26"/>
          <w:szCs w:val="26"/>
          <w:lang w:eastAsia="ru-RU"/>
        </w:rPr>
        <w:t>Распоряжение Правительства Республики Бурятии от 13 октября 2022 г. № 829-р «О наделении Гарантийного фонда содействия кредитованию субъектов малого и среднего предпринимательства и развития промышленности Республики Бурятия функциями единого органа управления организациями, образующими инфраструктуру поддержки субъектов малого и среднего предпринимательства»</w:t>
      </w:r>
      <w:r w:rsidR="00941AFC" w:rsidRPr="00F77F6A">
        <w:rPr>
          <w:rFonts w:ascii="Times New Roman" w:eastAsia="Times New Roman" w:hAnsi="Times New Roman" w:cs="Times New Roman"/>
          <w:sz w:val="26"/>
          <w:szCs w:val="26"/>
          <w:lang w:eastAsia="ru-RU"/>
        </w:rPr>
        <w:t>;</w:t>
      </w:r>
    </w:p>
    <w:p w14:paraId="5FF53A62" w14:textId="77777777" w:rsidR="003E5AD0" w:rsidRPr="00F77F6A" w:rsidRDefault="00871854" w:rsidP="00F77F6A">
      <w:pPr>
        <w:pStyle w:val="a4"/>
        <w:numPr>
          <w:ilvl w:val="0"/>
          <w:numId w:val="1"/>
        </w:numPr>
        <w:spacing w:after="0" w:line="300" w:lineRule="auto"/>
        <w:jc w:val="both"/>
        <w:rPr>
          <w:rFonts w:ascii="Times New Roman" w:eastAsia="Times New Roman" w:hAnsi="Times New Roman" w:cs="Times New Roman"/>
          <w:sz w:val="26"/>
          <w:szCs w:val="26"/>
          <w:lang w:eastAsia="ru-RU"/>
        </w:rPr>
      </w:pPr>
      <w:r w:rsidRPr="00F77F6A">
        <w:rPr>
          <w:rFonts w:ascii="Times New Roman" w:eastAsia="Times New Roman" w:hAnsi="Times New Roman" w:cs="Times New Roman"/>
          <w:sz w:val="26"/>
          <w:szCs w:val="26"/>
          <w:lang w:eastAsia="ru-RU"/>
        </w:rPr>
        <w:t>Паспорт регионального проекта «Акселерация субъектов малого и среднего предпринимательства»</w:t>
      </w:r>
      <w:r w:rsidR="00941AFC" w:rsidRPr="00F77F6A">
        <w:rPr>
          <w:rFonts w:ascii="Times New Roman" w:eastAsia="Times New Roman" w:hAnsi="Times New Roman" w:cs="Times New Roman"/>
          <w:sz w:val="26"/>
          <w:szCs w:val="26"/>
          <w:lang w:eastAsia="ru-RU"/>
        </w:rPr>
        <w:t>;</w:t>
      </w:r>
    </w:p>
    <w:p w14:paraId="5DCDAB66" w14:textId="77777777" w:rsidR="003E5AD0" w:rsidRPr="00F77F6A" w:rsidRDefault="00871854" w:rsidP="00F77F6A">
      <w:pPr>
        <w:pStyle w:val="a4"/>
        <w:numPr>
          <w:ilvl w:val="0"/>
          <w:numId w:val="1"/>
        </w:numPr>
        <w:spacing w:after="0" w:line="300" w:lineRule="auto"/>
        <w:jc w:val="both"/>
        <w:rPr>
          <w:rFonts w:ascii="Times New Roman" w:eastAsia="Times New Roman" w:hAnsi="Times New Roman" w:cs="Times New Roman"/>
          <w:sz w:val="26"/>
          <w:szCs w:val="26"/>
          <w:lang w:eastAsia="ru-RU"/>
        </w:rPr>
      </w:pPr>
      <w:r w:rsidRPr="00F77F6A">
        <w:rPr>
          <w:rFonts w:ascii="Times New Roman" w:eastAsia="Times New Roman" w:hAnsi="Times New Roman" w:cs="Times New Roman"/>
          <w:sz w:val="26"/>
          <w:szCs w:val="26"/>
          <w:lang w:eastAsia="ru-RU"/>
        </w:rPr>
        <w:t>Паспорт регионального проекта «Создание условий для легкого старта и комфортного ведения бизнеса»</w:t>
      </w:r>
      <w:r w:rsidR="00941AFC" w:rsidRPr="00F77F6A">
        <w:rPr>
          <w:rFonts w:ascii="Times New Roman" w:eastAsia="Times New Roman" w:hAnsi="Times New Roman" w:cs="Times New Roman"/>
          <w:sz w:val="26"/>
          <w:szCs w:val="26"/>
          <w:lang w:eastAsia="ru-RU"/>
        </w:rPr>
        <w:t>;</w:t>
      </w:r>
    </w:p>
    <w:p w14:paraId="3635542D" w14:textId="4981BB3F" w:rsidR="007B60BD" w:rsidRPr="00F77F6A" w:rsidRDefault="00941AFC" w:rsidP="00F77F6A">
      <w:pPr>
        <w:pStyle w:val="a4"/>
        <w:numPr>
          <w:ilvl w:val="0"/>
          <w:numId w:val="1"/>
        </w:numPr>
        <w:spacing w:after="0" w:line="300" w:lineRule="auto"/>
        <w:jc w:val="both"/>
        <w:rPr>
          <w:rFonts w:ascii="Times New Roman" w:eastAsia="Times New Roman" w:hAnsi="Times New Roman" w:cs="Times New Roman"/>
          <w:sz w:val="26"/>
          <w:szCs w:val="26"/>
          <w:lang w:eastAsia="ru-RU"/>
        </w:rPr>
      </w:pPr>
      <w:r w:rsidRPr="00F77F6A">
        <w:rPr>
          <w:rFonts w:ascii="Times New Roman" w:eastAsia="Times New Roman" w:hAnsi="Times New Roman" w:cs="Times New Roman"/>
          <w:sz w:val="26"/>
          <w:szCs w:val="26"/>
          <w:lang w:eastAsia="ru-RU"/>
        </w:rPr>
        <w:lastRenderedPageBreak/>
        <w:t xml:space="preserve">Положение о Региональном центре инжиниринга, утверждено приказом </w:t>
      </w:r>
      <w:r w:rsidR="00620E3A">
        <w:rPr>
          <w:rFonts w:ascii="Times New Roman" w:eastAsia="Times New Roman" w:hAnsi="Times New Roman" w:cs="Times New Roman"/>
          <w:sz w:val="26"/>
          <w:szCs w:val="26"/>
          <w:lang w:eastAsia="ru-RU"/>
        </w:rPr>
        <w:t>Исполняющего обязанности д</w:t>
      </w:r>
      <w:r w:rsidRPr="00F77F6A">
        <w:rPr>
          <w:rFonts w:ascii="Times New Roman" w:eastAsia="Times New Roman" w:hAnsi="Times New Roman" w:cs="Times New Roman"/>
          <w:sz w:val="26"/>
          <w:szCs w:val="26"/>
          <w:lang w:eastAsia="ru-RU"/>
        </w:rPr>
        <w:t xml:space="preserve">иректора </w:t>
      </w:r>
      <w:r w:rsidR="00620E3A">
        <w:rPr>
          <w:rFonts w:ascii="Times New Roman" w:eastAsia="Times New Roman" w:hAnsi="Times New Roman" w:cs="Times New Roman"/>
          <w:sz w:val="26"/>
          <w:szCs w:val="26"/>
          <w:lang w:eastAsia="ru-RU"/>
        </w:rPr>
        <w:t xml:space="preserve">Гарантийного </w:t>
      </w:r>
      <w:r w:rsidRPr="00F77F6A">
        <w:rPr>
          <w:rFonts w:ascii="Times New Roman" w:eastAsia="Times New Roman" w:hAnsi="Times New Roman" w:cs="Times New Roman"/>
          <w:sz w:val="26"/>
          <w:szCs w:val="26"/>
          <w:lang w:eastAsia="ru-RU"/>
        </w:rPr>
        <w:t xml:space="preserve">фонда Бурятии </w:t>
      </w:r>
      <w:r w:rsidR="00620E3A">
        <w:rPr>
          <w:rFonts w:ascii="Times New Roman" w:eastAsia="Times New Roman" w:hAnsi="Times New Roman" w:cs="Times New Roman"/>
          <w:sz w:val="26"/>
          <w:szCs w:val="26"/>
          <w:lang w:eastAsia="ru-RU"/>
        </w:rPr>
        <w:t>от 17</w:t>
      </w:r>
      <w:r w:rsidRPr="00F77F6A">
        <w:rPr>
          <w:rFonts w:ascii="Times New Roman" w:eastAsia="Times New Roman" w:hAnsi="Times New Roman" w:cs="Times New Roman"/>
          <w:sz w:val="26"/>
          <w:szCs w:val="26"/>
          <w:lang w:eastAsia="ru-RU"/>
        </w:rPr>
        <w:t>.0</w:t>
      </w:r>
      <w:r w:rsidR="00620E3A">
        <w:rPr>
          <w:rFonts w:ascii="Times New Roman" w:eastAsia="Times New Roman" w:hAnsi="Times New Roman" w:cs="Times New Roman"/>
          <w:sz w:val="26"/>
          <w:szCs w:val="26"/>
          <w:lang w:eastAsia="ru-RU"/>
        </w:rPr>
        <w:t>7</w:t>
      </w:r>
      <w:r w:rsidRPr="00F77F6A">
        <w:rPr>
          <w:rFonts w:ascii="Times New Roman" w:eastAsia="Times New Roman" w:hAnsi="Times New Roman" w:cs="Times New Roman"/>
          <w:sz w:val="26"/>
          <w:szCs w:val="26"/>
          <w:lang w:eastAsia="ru-RU"/>
        </w:rPr>
        <w:t>.202</w:t>
      </w:r>
      <w:r w:rsidR="00620E3A">
        <w:rPr>
          <w:rFonts w:ascii="Times New Roman" w:eastAsia="Times New Roman" w:hAnsi="Times New Roman" w:cs="Times New Roman"/>
          <w:sz w:val="26"/>
          <w:szCs w:val="26"/>
          <w:lang w:eastAsia="ru-RU"/>
        </w:rPr>
        <w:t xml:space="preserve">3 </w:t>
      </w:r>
      <w:r w:rsidRPr="00F77F6A">
        <w:rPr>
          <w:rFonts w:ascii="Times New Roman" w:eastAsia="Times New Roman" w:hAnsi="Times New Roman" w:cs="Times New Roman"/>
          <w:sz w:val="26"/>
          <w:szCs w:val="26"/>
          <w:lang w:eastAsia="ru-RU"/>
        </w:rPr>
        <w:t xml:space="preserve">№ </w:t>
      </w:r>
      <w:r w:rsidR="00620E3A">
        <w:rPr>
          <w:rFonts w:ascii="Times New Roman" w:eastAsia="Times New Roman" w:hAnsi="Times New Roman" w:cs="Times New Roman"/>
          <w:sz w:val="26"/>
          <w:szCs w:val="26"/>
          <w:lang w:eastAsia="ru-RU"/>
        </w:rPr>
        <w:t>136</w:t>
      </w:r>
      <w:r w:rsidRPr="00F77F6A">
        <w:rPr>
          <w:rFonts w:ascii="Times New Roman" w:eastAsia="Times New Roman" w:hAnsi="Times New Roman" w:cs="Times New Roman"/>
          <w:sz w:val="26"/>
          <w:szCs w:val="26"/>
          <w:lang w:eastAsia="ru-RU"/>
        </w:rPr>
        <w:t>;</w:t>
      </w:r>
      <w:r w:rsidR="00813525" w:rsidRPr="00F77F6A">
        <w:rPr>
          <w:rFonts w:ascii="Times New Roman" w:hAnsi="Times New Roman" w:cs="Times New Roman"/>
          <w:sz w:val="26"/>
          <w:szCs w:val="26"/>
        </w:rPr>
        <w:t xml:space="preserve"> </w:t>
      </w:r>
    </w:p>
    <w:p w14:paraId="36EB204F" w14:textId="6B9ADA1C" w:rsidR="007B60BD" w:rsidRPr="00F77F6A" w:rsidRDefault="00941AFC" w:rsidP="00F77F6A">
      <w:pPr>
        <w:pStyle w:val="a4"/>
        <w:numPr>
          <w:ilvl w:val="0"/>
          <w:numId w:val="1"/>
        </w:numPr>
        <w:spacing w:after="0" w:line="300" w:lineRule="auto"/>
        <w:jc w:val="both"/>
        <w:rPr>
          <w:rFonts w:ascii="Times New Roman" w:eastAsia="Times New Roman" w:hAnsi="Times New Roman" w:cs="Times New Roman"/>
          <w:sz w:val="26"/>
          <w:szCs w:val="26"/>
          <w:lang w:eastAsia="ru-RU"/>
        </w:rPr>
      </w:pPr>
      <w:r w:rsidRPr="00F77F6A">
        <w:rPr>
          <w:rFonts w:ascii="Times New Roman" w:hAnsi="Times New Roman" w:cs="Times New Roman"/>
          <w:bCs/>
          <w:sz w:val="26"/>
          <w:szCs w:val="26"/>
        </w:rPr>
        <w:t xml:space="preserve">Регламент оказания услуг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Центром предпринимательства «Мой бизнес» Гарантийного фонда Бурятии, </w:t>
      </w:r>
      <w:r w:rsidRPr="00F77F6A">
        <w:rPr>
          <w:rFonts w:ascii="Times New Roman" w:eastAsia="Times New Roman" w:hAnsi="Times New Roman" w:cs="Times New Roman"/>
          <w:sz w:val="26"/>
          <w:szCs w:val="26"/>
          <w:lang w:eastAsia="ru-RU"/>
        </w:rPr>
        <w:t xml:space="preserve">утвержден приказом Директора фонда Бурятии </w:t>
      </w:r>
      <w:r w:rsidR="00716AAF">
        <w:rPr>
          <w:rFonts w:ascii="Times New Roman" w:eastAsia="Times New Roman" w:hAnsi="Times New Roman" w:cs="Times New Roman"/>
          <w:sz w:val="26"/>
          <w:szCs w:val="26"/>
          <w:lang w:eastAsia="ru-RU"/>
        </w:rPr>
        <w:t>от</w:t>
      </w:r>
      <w:r w:rsidRPr="00F77F6A">
        <w:rPr>
          <w:rFonts w:ascii="Times New Roman" w:eastAsia="Times New Roman" w:hAnsi="Times New Roman" w:cs="Times New Roman"/>
          <w:sz w:val="26"/>
          <w:szCs w:val="26"/>
          <w:lang w:eastAsia="ru-RU"/>
        </w:rPr>
        <w:t xml:space="preserve"> 04.03.2022 № 46;</w:t>
      </w:r>
    </w:p>
    <w:p w14:paraId="754347FE" w14:textId="6E9BFEAD" w:rsidR="00813525" w:rsidRPr="00F77F6A" w:rsidRDefault="003E5AD0" w:rsidP="00F77F6A">
      <w:pPr>
        <w:pStyle w:val="a4"/>
        <w:numPr>
          <w:ilvl w:val="0"/>
          <w:numId w:val="1"/>
        </w:numPr>
        <w:spacing w:after="0" w:line="300" w:lineRule="auto"/>
        <w:jc w:val="both"/>
        <w:rPr>
          <w:rFonts w:ascii="Times New Roman" w:eastAsia="Times New Roman" w:hAnsi="Times New Roman" w:cs="Times New Roman"/>
          <w:sz w:val="26"/>
          <w:szCs w:val="26"/>
          <w:lang w:eastAsia="ru-RU"/>
        </w:rPr>
      </w:pPr>
      <w:r w:rsidRPr="00F77F6A">
        <w:rPr>
          <w:rFonts w:ascii="Times New Roman" w:eastAsia="Times New Roman" w:hAnsi="Times New Roman" w:cs="Times New Roman"/>
          <w:sz w:val="26"/>
          <w:szCs w:val="26"/>
          <w:lang w:eastAsia="ru-RU"/>
        </w:rPr>
        <w:t xml:space="preserve">Порядок </w:t>
      </w:r>
      <w:r w:rsidRPr="00F77F6A">
        <w:rPr>
          <w:rFonts w:ascii="Times New Roman" w:hAnsi="Times New Roman" w:cs="Times New Roman"/>
          <w:bCs/>
          <w:sz w:val="26"/>
          <w:szCs w:val="26"/>
        </w:rPr>
        <w:t>отбора компаний для участия в реализации мероприятий, направленных на выполнение работ и оказание услуг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006F7AF4" w:rsidRPr="00F77F6A">
        <w:rPr>
          <w:rFonts w:ascii="Times New Roman" w:hAnsi="Times New Roman" w:cs="Times New Roman"/>
          <w:bCs/>
          <w:sz w:val="26"/>
          <w:szCs w:val="26"/>
        </w:rPr>
        <w:t xml:space="preserve">, </w:t>
      </w:r>
      <w:r w:rsidR="006F7AF4" w:rsidRPr="00F77F6A">
        <w:rPr>
          <w:rFonts w:ascii="Times New Roman" w:eastAsia="Times New Roman" w:hAnsi="Times New Roman" w:cs="Times New Roman"/>
          <w:sz w:val="26"/>
          <w:szCs w:val="26"/>
          <w:lang w:eastAsia="ru-RU"/>
        </w:rPr>
        <w:t xml:space="preserve">утвержден приказом Директора фонда Бурятии </w:t>
      </w:r>
      <w:r w:rsidR="008C6D09">
        <w:rPr>
          <w:rFonts w:ascii="Times New Roman" w:eastAsia="Times New Roman" w:hAnsi="Times New Roman" w:cs="Times New Roman"/>
          <w:sz w:val="26"/>
          <w:szCs w:val="26"/>
          <w:lang w:eastAsia="ru-RU"/>
        </w:rPr>
        <w:t>от</w:t>
      </w:r>
      <w:r w:rsidR="006F7AF4" w:rsidRPr="00F77F6A">
        <w:rPr>
          <w:rFonts w:ascii="Times New Roman" w:eastAsia="Times New Roman" w:hAnsi="Times New Roman" w:cs="Times New Roman"/>
          <w:sz w:val="26"/>
          <w:szCs w:val="26"/>
          <w:lang w:eastAsia="ru-RU"/>
        </w:rPr>
        <w:t xml:space="preserve"> 10.10.2022 № 203</w:t>
      </w:r>
      <w:r w:rsidR="008C6D09">
        <w:rPr>
          <w:rFonts w:ascii="Times New Roman" w:eastAsia="Times New Roman" w:hAnsi="Times New Roman" w:cs="Times New Roman"/>
          <w:sz w:val="26"/>
          <w:szCs w:val="26"/>
          <w:lang w:eastAsia="ru-RU"/>
        </w:rPr>
        <w:t>.</w:t>
      </w:r>
    </w:p>
    <w:p w14:paraId="646EEF36" w14:textId="77777777" w:rsidR="005C09B1" w:rsidRDefault="005C09B1" w:rsidP="005C09B1">
      <w:pPr>
        <w:spacing w:after="0" w:line="300" w:lineRule="auto"/>
        <w:ind w:firstLine="426"/>
        <w:jc w:val="center"/>
        <w:rPr>
          <w:rFonts w:ascii="Times New Roman" w:eastAsia="Times New Roman" w:hAnsi="Times New Roman" w:cs="Times New Roman"/>
          <w:b/>
          <w:bCs/>
          <w:sz w:val="26"/>
          <w:szCs w:val="26"/>
          <w:lang w:eastAsia="ru-RU"/>
        </w:rPr>
      </w:pPr>
    </w:p>
    <w:p w14:paraId="312DDE8D" w14:textId="35F072C0" w:rsidR="00297419" w:rsidRPr="005C09B1" w:rsidRDefault="000F31AD" w:rsidP="005C09B1">
      <w:pPr>
        <w:spacing w:after="0" w:line="300" w:lineRule="auto"/>
        <w:ind w:firstLine="426"/>
        <w:jc w:val="center"/>
        <w:rPr>
          <w:rFonts w:ascii="Times New Roman" w:eastAsia="Times New Roman" w:hAnsi="Times New Roman" w:cs="Times New Roman"/>
          <w:b/>
          <w:bCs/>
          <w:sz w:val="26"/>
          <w:szCs w:val="26"/>
          <w:lang w:eastAsia="ru-RU"/>
        </w:rPr>
      </w:pPr>
      <w:r w:rsidRPr="005C09B1">
        <w:rPr>
          <w:rFonts w:ascii="Times New Roman" w:eastAsia="Times New Roman" w:hAnsi="Times New Roman" w:cs="Times New Roman"/>
          <w:b/>
          <w:bCs/>
          <w:sz w:val="26"/>
          <w:szCs w:val="26"/>
          <w:lang w:eastAsia="ru-RU"/>
        </w:rPr>
        <w:t>Деятельность РЦИ по годам</w:t>
      </w:r>
      <w:r w:rsidR="00297419" w:rsidRPr="005C09B1">
        <w:rPr>
          <w:rFonts w:ascii="Times New Roman" w:eastAsia="Times New Roman" w:hAnsi="Times New Roman" w:cs="Times New Roman"/>
          <w:b/>
          <w:bCs/>
          <w:sz w:val="26"/>
          <w:szCs w:val="26"/>
          <w:lang w:eastAsia="ru-RU"/>
        </w:rPr>
        <w:t>:</w:t>
      </w:r>
    </w:p>
    <w:p w14:paraId="47BF83B1" w14:textId="77777777" w:rsidR="000F31AD" w:rsidRPr="00F77F6A" w:rsidRDefault="000F31AD" w:rsidP="00F77F6A">
      <w:pPr>
        <w:spacing w:after="0" w:line="300" w:lineRule="auto"/>
        <w:ind w:firstLine="709"/>
        <w:jc w:val="center"/>
        <w:rPr>
          <w:rFonts w:ascii="Times New Roman" w:hAnsi="Times New Roman" w:cs="Times New Roman"/>
          <w:sz w:val="26"/>
          <w:szCs w:val="26"/>
          <w:shd w:val="clear" w:color="auto" w:fill="FFFFFF"/>
        </w:rPr>
      </w:pPr>
      <w:r w:rsidRPr="00F77F6A">
        <w:rPr>
          <w:rFonts w:ascii="Times New Roman" w:hAnsi="Times New Roman" w:cs="Times New Roman"/>
          <w:sz w:val="26"/>
          <w:szCs w:val="26"/>
          <w:shd w:val="clear" w:color="auto" w:fill="FFFFFF"/>
        </w:rPr>
        <w:t>2017 год</w:t>
      </w:r>
    </w:p>
    <w:p w14:paraId="192BE72F" w14:textId="77777777" w:rsidR="000F31AD" w:rsidRPr="00F77F6A" w:rsidRDefault="000F31AD" w:rsidP="00F77F6A">
      <w:pPr>
        <w:spacing w:after="0" w:line="300" w:lineRule="auto"/>
        <w:ind w:firstLine="709"/>
        <w:jc w:val="center"/>
        <w:rPr>
          <w:rFonts w:ascii="Times New Roman" w:hAnsi="Times New Roman" w:cs="Times New Roman"/>
          <w:sz w:val="26"/>
          <w:szCs w:val="26"/>
          <w:shd w:val="clear" w:color="auto" w:fill="FFFFFF"/>
        </w:rPr>
      </w:pPr>
    </w:p>
    <w:p w14:paraId="4450AD4C" w14:textId="77777777" w:rsidR="000F31AD" w:rsidRPr="00F77F6A" w:rsidRDefault="000F31AD" w:rsidP="00F77F6A">
      <w:pPr>
        <w:spacing w:after="0" w:line="300" w:lineRule="auto"/>
        <w:ind w:firstLine="709"/>
        <w:jc w:val="both"/>
        <w:rPr>
          <w:rFonts w:ascii="Times New Roman" w:hAnsi="Times New Roman" w:cs="Times New Roman"/>
          <w:sz w:val="26"/>
          <w:szCs w:val="26"/>
          <w:shd w:val="clear" w:color="auto" w:fill="FFFFFF"/>
        </w:rPr>
      </w:pPr>
      <w:r w:rsidRPr="00F77F6A">
        <w:rPr>
          <w:rFonts w:ascii="Times New Roman" w:hAnsi="Times New Roman" w:cs="Times New Roman"/>
          <w:sz w:val="26"/>
          <w:szCs w:val="26"/>
          <w:shd w:val="clear" w:color="auto" w:fill="FFFFFF"/>
        </w:rPr>
        <w:t>На обеспечение деятельности РЦИ в 2017 году была предоставлена субсидия за счет средств федерального и регионального бюджетов на сумму 6642,0 тыс. рублей и 500,0 тыс. рублей соответственно.</w:t>
      </w:r>
    </w:p>
    <w:p w14:paraId="6615116D" w14:textId="77777777" w:rsidR="00297419" w:rsidRPr="00F77F6A" w:rsidRDefault="000F31AD" w:rsidP="00F77F6A">
      <w:pPr>
        <w:spacing w:after="0" w:line="300" w:lineRule="auto"/>
        <w:ind w:firstLine="426"/>
        <w:jc w:val="both"/>
        <w:rPr>
          <w:rFonts w:ascii="Times New Roman" w:hAnsi="Times New Roman" w:cs="Times New Roman"/>
          <w:sz w:val="26"/>
          <w:szCs w:val="26"/>
          <w:shd w:val="clear" w:color="auto" w:fill="FFFFFF"/>
        </w:rPr>
      </w:pPr>
      <w:r w:rsidRPr="00F77F6A">
        <w:rPr>
          <w:rFonts w:ascii="Times New Roman" w:hAnsi="Times New Roman" w:cs="Times New Roman"/>
          <w:sz w:val="26"/>
          <w:szCs w:val="26"/>
          <w:shd w:val="clear" w:color="auto" w:fill="FFFFFF"/>
        </w:rPr>
        <w:t>За первый год работы РЦИ был проведен мониторинг производственных предприятий Республики Бурятия, в результате которого сформирована база организаций, заинтересованных в профессиональных инжиниринговых услугах (83 предприятия). 37 организациям уже оказаны услуги РЦИ, в том числе с учетом комплексного подхода.</w:t>
      </w:r>
    </w:p>
    <w:p w14:paraId="514A741D" w14:textId="77777777" w:rsidR="000F31AD" w:rsidRPr="00F77F6A" w:rsidRDefault="000F31AD" w:rsidP="00F77F6A">
      <w:pPr>
        <w:spacing w:after="0" w:line="300" w:lineRule="auto"/>
        <w:ind w:firstLine="426"/>
        <w:jc w:val="center"/>
        <w:rPr>
          <w:rFonts w:ascii="Times New Roman" w:eastAsia="Times New Roman" w:hAnsi="Times New Roman" w:cs="Times New Roman"/>
          <w:sz w:val="26"/>
          <w:szCs w:val="26"/>
          <w:lang w:eastAsia="ru-RU"/>
        </w:rPr>
      </w:pPr>
    </w:p>
    <w:p w14:paraId="30555D7E" w14:textId="77777777" w:rsidR="000F31AD" w:rsidRPr="00F77F6A" w:rsidRDefault="000F31AD" w:rsidP="00F77F6A">
      <w:pPr>
        <w:spacing w:after="0" w:line="300" w:lineRule="auto"/>
        <w:ind w:firstLine="426"/>
        <w:jc w:val="center"/>
        <w:rPr>
          <w:rFonts w:ascii="Times New Roman" w:eastAsia="Times New Roman" w:hAnsi="Times New Roman" w:cs="Times New Roman"/>
          <w:sz w:val="26"/>
          <w:szCs w:val="26"/>
          <w:lang w:eastAsia="ru-RU"/>
        </w:rPr>
      </w:pPr>
      <w:r w:rsidRPr="00F77F6A">
        <w:rPr>
          <w:rFonts w:ascii="Times New Roman" w:eastAsia="Times New Roman" w:hAnsi="Times New Roman" w:cs="Times New Roman"/>
          <w:sz w:val="26"/>
          <w:szCs w:val="26"/>
          <w:lang w:eastAsia="ru-RU"/>
        </w:rPr>
        <w:t>2018 год</w:t>
      </w:r>
    </w:p>
    <w:p w14:paraId="55F08643" w14:textId="77777777" w:rsidR="000F31AD" w:rsidRPr="00F77F6A" w:rsidRDefault="000F31AD" w:rsidP="00F77F6A">
      <w:pPr>
        <w:spacing w:after="0" w:line="300" w:lineRule="auto"/>
        <w:ind w:firstLine="426"/>
        <w:jc w:val="center"/>
        <w:rPr>
          <w:rFonts w:ascii="Times New Roman" w:eastAsia="Times New Roman" w:hAnsi="Times New Roman" w:cs="Times New Roman"/>
          <w:sz w:val="26"/>
          <w:szCs w:val="26"/>
          <w:lang w:eastAsia="ru-RU"/>
        </w:rPr>
      </w:pPr>
    </w:p>
    <w:p w14:paraId="075B89DE" w14:textId="77777777" w:rsidR="000F31AD" w:rsidRPr="00F77F6A" w:rsidRDefault="000F31AD" w:rsidP="00F77F6A">
      <w:pPr>
        <w:spacing w:after="0" w:line="300" w:lineRule="auto"/>
        <w:ind w:firstLine="709"/>
        <w:jc w:val="both"/>
        <w:rPr>
          <w:rFonts w:ascii="Times New Roman" w:hAnsi="Times New Roman" w:cs="Times New Roman"/>
          <w:sz w:val="26"/>
          <w:szCs w:val="26"/>
        </w:rPr>
      </w:pPr>
      <w:r w:rsidRPr="00F77F6A">
        <w:rPr>
          <w:rFonts w:ascii="Times New Roman" w:hAnsi="Times New Roman" w:cs="Times New Roman"/>
          <w:sz w:val="26"/>
          <w:szCs w:val="26"/>
          <w:shd w:val="clear" w:color="auto" w:fill="FFFFFF"/>
        </w:rPr>
        <w:t xml:space="preserve">На обеспечение деятельности РЦИ в 2017 году была предоставлена субсидия за счет средств федерального и регионального бюджетов на сумму </w:t>
      </w:r>
      <w:r w:rsidRPr="00F77F6A">
        <w:rPr>
          <w:rFonts w:ascii="Times New Roman" w:hAnsi="Times New Roman" w:cs="Times New Roman"/>
          <w:sz w:val="26"/>
          <w:szCs w:val="26"/>
        </w:rPr>
        <w:t xml:space="preserve">11026,3 </w:t>
      </w:r>
      <w:r w:rsidRPr="00F77F6A">
        <w:rPr>
          <w:rFonts w:ascii="Times New Roman" w:hAnsi="Times New Roman" w:cs="Times New Roman"/>
          <w:sz w:val="26"/>
          <w:szCs w:val="26"/>
          <w:shd w:val="clear" w:color="auto" w:fill="FFFFFF"/>
        </w:rPr>
        <w:t xml:space="preserve">тыс. рублей и </w:t>
      </w:r>
      <w:r w:rsidRPr="00F77F6A">
        <w:rPr>
          <w:rFonts w:ascii="Times New Roman" w:hAnsi="Times New Roman" w:cs="Times New Roman"/>
          <w:sz w:val="26"/>
          <w:szCs w:val="26"/>
        </w:rPr>
        <w:t xml:space="preserve">703,9 </w:t>
      </w:r>
      <w:r w:rsidRPr="00F77F6A">
        <w:rPr>
          <w:rFonts w:ascii="Times New Roman" w:hAnsi="Times New Roman" w:cs="Times New Roman"/>
          <w:sz w:val="26"/>
          <w:szCs w:val="26"/>
          <w:shd w:val="clear" w:color="auto" w:fill="FFFFFF"/>
        </w:rPr>
        <w:t xml:space="preserve">тыс. рублей соответственно. </w:t>
      </w:r>
      <w:r w:rsidRPr="00F77F6A">
        <w:rPr>
          <w:rFonts w:ascii="Times New Roman" w:hAnsi="Times New Roman" w:cs="Times New Roman"/>
          <w:sz w:val="26"/>
          <w:szCs w:val="26"/>
        </w:rPr>
        <w:t>Из них, на оказание услуг выделено из федерального бюджета: 9800 тыс. рублей.</w:t>
      </w:r>
    </w:p>
    <w:p w14:paraId="5DC4AEBD" w14:textId="77777777" w:rsidR="000F31AD" w:rsidRPr="00F77F6A" w:rsidRDefault="000F31AD" w:rsidP="00F77F6A">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t xml:space="preserve">Всего оказано 78 услуг 40 предприятиям, при плановых показателях 56 (Перевыполнено на 39 %) Проведено 3 обучающих мероприятия, при плановых показателях 2 (Перевыполнено на 50%). Софинансирование со стороны субъектов </w:t>
      </w:r>
      <w:r w:rsidRPr="00F77F6A">
        <w:rPr>
          <w:rFonts w:ascii="Times New Roman" w:hAnsi="Times New Roman" w:cs="Times New Roman"/>
          <w:sz w:val="26"/>
          <w:szCs w:val="26"/>
        </w:rPr>
        <w:lastRenderedPageBreak/>
        <w:t>МСП составило 553,772 тыс. рублей, при плановых показателях 548 тыс. рублей. В связи с проведением конкурсных процедур экономия составила: 1843,22 тыс. рублей. Конкурсные процедуры позволили дополнительно оказать 22 услуги и дополнительно провести 1 обучающее мероприятие.</w:t>
      </w:r>
    </w:p>
    <w:p w14:paraId="5D705F20" w14:textId="77777777" w:rsidR="004610E7" w:rsidRPr="00F77F6A" w:rsidRDefault="004610E7" w:rsidP="00F77F6A">
      <w:pPr>
        <w:spacing w:after="0" w:line="300" w:lineRule="auto"/>
        <w:ind w:firstLine="426"/>
        <w:jc w:val="center"/>
        <w:rPr>
          <w:rFonts w:ascii="Times New Roman" w:hAnsi="Times New Roman" w:cs="Times New Roman"/>
          <w:sz w:val="26"/>
          <w:szCs w:val="26"/>
        </w:rPr>
      </w:pPr>
      <w:r w:rsidRPr="00F77F6A">
        <w:rPr>
          <w:rFonts w:ascii="Times New Roman" w:hAnsi="Times New Roman" w:cs="Times New Roman"/>
          <w:sz w:val="26"/>
          <w:szCs w:val="26"/>
        </w:rPr>
        <w:t>2019 год</w:t>
      </w:r>
    </w:p>
    <w:p w14:paraId="3AFE3FFE" w14:textId="77777777" w:rsidR="004610E7" w:rsidRPr="00F77F6A" w:rsidRDefault="004610E7" w:rsidP="00F77F6A">
      <w:pPr>
        <w:spacing w:after="0" w:line="300" w:lineRule="auto"/>
        <w:ind w:firstLine="851"/>
        <w:jc w:val="both"/>
        <w:rPr>
          <w:rFonts w:ascii="Times New Roman" w:hAnsi="Times New Roman" w:cs="Times New Roman"/>
          <w:sz w:val="26"/>
          <w:szCs w:val="26"/>
        </w:rPr>
      </w:pPr>
      <w:r w:rsidRPr="00F77F6A">
        <w:rPr>
          <w:rFonts w:ascii="Times New Roman" w:hAnsi="Times New Roman" w:cs="Times New Roman"/>
          <w:sz w:val="26"/>
          <w:szCs w:val="26"/>
          <w:shd w:val="clear" w:color="auto" w:fill="FFFFFF"/>
        </w:rPr>
        <w:t xml:space="preserve">На обеспечение деятельности РЦИ в 2019 году была предоставлена субсидия за счет средств федерального и регионального бюджетов на общую сумму </w:t>
      </w:r>
      <w:r w:rsidRPr="00F77F6A">
        <w:rPr>
          <w:rFonts w:ascii="Times New Roman" w:eastAsia="Times New Roman" w:hAnsi="Times New Roman" w:cs="Times New Roman"/>
          <w:color w:val="000000"/>
          <w:sz w:val="26"/>
          <w:szCs w:val="26"/>
          <w:lang w:eastAsia="ru-RU"/>
        </w:rPr>
        <w:t xml:space="preserve">20408,2 </w:t>
      </w:r>
      <w:r w:rsidRPr="00F77F6A">
        <w:rPr>
          <w:rFonts w:ascii="Times New Roman" w:hAnsi="Times New Roman" w:cs="Times New Roman"/>
          <w:sz w:val="26"/>
          <w:szCs w:val="26"/>
        </w:rPr>
        <w:t>тыс. рублей</w:t>
      </w:r>
      <w:r w:rsidRPr="00F77F6A">
        <w:rPr>
          <w:rFonts w:ascii="Times New Roman" w:hAnsi="Times New Roman" w:cs="Times New Roman"/>
          <w:sz w:val="26"/>
          <w:szCs w:val="26"/>
          <w:shd w:val="clear" w:color="auto" w:fill="FFFFFF"/>
        </w:rPr>
        <w:t xml:space="preserve">. </w:t>
      </w:r>
      <w:r w:rsidRPr="00F77F6A">
        <w:rPr>
          <w:rFonts w:ascii="Times New Roman" w:hAnsi="Times New Roman" w:cs="Times New Roman"/>
          <w:sz w:val="26"/>
          <w:szCs w:val="26"/>
        </w:rPr>
        <w:t xml:space="preserve">В 2019 году РЦИ оказано 170 услуг 107 производственным предприятиям Бурятии (Процент выполнения плана 107%). </w:t>
      </w:r>
    </w:p>
    <w:p w14:paraId="46E9C64B" w14:textId="77777777" w:rsidR="004610E7" w:rsidRPr="00F77F6A" w:rsidRDefault="00B5710D" w:rsidP="00F77F6A">
      <w:pPr>
        <w:spacing w:after="0" w:line="300" w:lineRule="auto"/>
        <w:ind w:firstLine="426"/>
        <w:jc w:val="center"/>
        <w:rPr>
          <w:rFonts w:ascii="Times New Roman" w:hAnsi="Times New Roman" w:cs="Times New Roman"/>
          <w:sz w:val="26"/>
          <w:szCs w:val="26"/>
        </w:rPr>
      </w:pPr>
      <w:r w:rsidRPr="00F77F6A">
        <w:rPr>
          <w:rFonts w:ascii="Times New Roman" w:hAnsi="Times New Roman" w:cs="Times New Roman"/>
          <w:sz w:val="26"/>
          <w:szCs w:val="26"/>
        </w:rPr>
        <w:t>2020 год</w:t>
      </w:r>
    </w:p>
    <w:p w14:paraId="11690EFB" w14:textId="77777777" w:rsidR="00B5710D" w:rsidRPr="00F77F6A" w:rsidRDefault="00B5710D" w:rsidP="00F77F6A">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t xml:space="preserve">На </w:t>
      </w:r>
      <w:r w:rsidRPr="00F77F6A">
        <w:rPr>
          <w:rFonts w:ascii="Times New Roman" w:hAnsi="Times New Roman" w:cs="Times New Roman"/>
          <w:sz w:val="26"/>
          <w:szCs w:val="26"/>
          <w:shd w:val="clear" w:color="auto" w:fill="FFFFFF"/>
        </w:rPr>
        <w:t xml:space="preserve">обеспечение деятельности </w:t>
      </w:r>
      <w:r w:rsidRPr="00F77F6A">
        <w:rPr>
          <w:rFonts w:ascii="Times New Roman" w:hAnsi="Times New Roman" w:cs="Times New Roman"/>
          <w:sz w:val="26"/>
          <w:szCs w:val="26"/>
        </w:rPr>
        <w:t xml:space="preserve">РЦИ по оказанию услуг производственным предприятиям в 2020 году выделено </w:t>
      </w:r>
      <w:r w:rsidRPr="00F77F6A">
        <w:rPr>
          <w:rFonts w:ascii="Times New Roman" w:eastAsia="Times New Roman" w:hAnsi="Times New Roman" w:cs="Times New Roman"/>
          <w:color w:val="000000"/>
          <w:sz w:val="26"/>
          <w:szCs w:val="26"/>
          <w:lang w:eastAsia="ru-RU"/>
        </w:rPr>
        <w:t>28 млн</w:t>
      </w:r>
      <w:r w:rsidRPr="00F77F6A">
        <w:rPr>
          <w:rFonts w:ascii="Times New Roman" w:hAnsi="Times New Roman" w:cs="Times New Roman"/>
          <w:sz w:val="26"/>
          <w:szCs w:val="26"/>
        </w:rPr>
        <w:t xml:space="preserve">. рублей из них 13 млн. рублей из регионального бюджета, 15 млн. рублей из федерального бюджета.  В 2020 году РЦИ оказано 180 услуг по 112 обращениям производственных предприятий Бурятии. </w:t>
      </w:r>
    </w:p>
    <w:p w14:paraId="06705D99" w14:textId="77777777" w:rsidR="000F31AD" w:rsidRPr="00F77F6A" w:rsidRDefault="00424CB2" w:rsidP="00F77F6A">
      <w:pPr>
        <w:spacing w:after="0" w:line="300" w:lineRule="auto"/>
        <w:jc w:val="center"/>
        <w:rPr>
          <w:rFonts w:ascii="Times New Roman" w:hAnsi="Times New Roman" w:cs="Times New Roman"/>
          <w:sz w:val="26"/>
          <w:szCs w:val="26"/>
        </w:rPr>
      </w:pPr>
      <w:r w:rsidRPr="00F77F6A">
        <w:rPr>
          <w:rFonts w:ascii="Times New Roman" w:hAnsi="Times New Roman" w:cs="Times New Roman"/>
          <w:sz w:val="26"/>
          <w:szCs w:val="26"/>
        </w:rPr>
        <w:t>2021</w:t>
      </w:r>
      <w:r w:rsidR="00820B89" w:rsidRPr="00F77F6A">
        <w:rPr>
          <w:rFonts w:ascii="Times New Roman" w:hAnsi="Times New Roman" w:cs="Times New Roman"/>
          <w:sz w:val="26"/>
          <w:szCs w:val="26"/>
        </w:rPr>
        <w:t xml:space="preserve"> год</w:t>
      </w:r>
    </w:p>
    <w:p w14:paraId="1FC362B8" w14:textId="77777777" w:rsidR="00424CB2" w:rsidRPr="00F77F6A" w:rsidRDefault="00424CB2" w:rsidP="00F77F6A">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t xml:space="preserve">На </w:t>
      </w:r>
      <w:r w:rsidRPr="00F77F6A">
        <w:rPr>
          <w:rFonts w:ascii="Times New Roman" w:hAnsi="Times New Roman" w:cs="Times New Roman"/>
          <w:sz w:val="26"/>
          <w:szCs w:val="26"/>
          <w:shd w:val="clear" w:color="auto" w:fill="FFFFFF"/>
        </w:rPr>
        <w:t xml:space="preserve">обеспечение деятельности </w:t>
      </w:r>
      <w:r w:rsidRPr="00F77F6A">
        <w:rPr>
          <w:rFonts w:ascii="Times New Roman" w:hAnsi="Times New Roman" w:cs="Times New Roman"/>
          <w:sz w:val="26"/>
          <w:szCs w:val="26"/>
        </w:rPr>
        <w:t>РЦИ по оказанию услуг производственным предприятиям в 2021 году выделено 25,7</w:t>
      </w:r>
      <w:r w:rsidRPr="00F77F6A">
        <w:rPr>
          <w:rFonts w:ascii="Times New Roman" w:eastAsia="Times New Roman" w:hAnsi="Times New Roman" w:cs="Times New Roman"/>
          <w:color w:val="000000"/>
          <w:sz w:val="26"/>
          <w:szCs w:val="26"/>
          <w:lang w:eastAsia="ru-RU"/>
        </w:rPr>
        <w:t xml:space="preserve"> млн</w:t>
      </w:r>
      <w:r w:rsidRPr="00F77F6A">
        <w:rPr>
          <w:rFonts w:ascii="Times New Roman" w:hAnsi="Times New Roman" w:cs="Times New Roman"/>
          <w:sz w:val="26"/>
          <w:szCs w:val="26"/>
        </w:rPr>
        <w:t xml:space="preserve">. рублей из них 20 млн. рублей  по программе акселерации. В 2021 году РЦИ оказано 330 услуг из них 219 консультаций. </w:t>
      </w:r>
      <w:r w:rsidR="002E0B60" w:rsidRPr="00F77F6A">
        <w:rPr>
          <w:rFonts w:ascii="Times New Roman" w:hAnsi="Times New Roman" w:cs="Times New Roman"/>
          <w:sz w:val="26"/>
          <w:szCs w:val="26"/>
        </w:rPr>
        <w:t>Оказано 100 комплексных услуг, разработано 6 программ модернизации. Софинансирование со стороны МСП составило 1683,5</w:t>
      </w:r>
      <w:r w:rsidRPr="00F77F6A">
        <w:rPr>
          <w:rFonts w:ascii="Times New Roman" w:hAnsi="Times New Roman" w:cs="Times New Roman"/>
          <w:sz w:val="26"/>
          <w:szCs w:val="26"/>
        </w:rPr>
        <w:t xml:space="preserve"> </w:t>
      </w:r>
      <w:r w:rsidR="002E0B60" w:rsidRPr="00F77F6A">
        <w:rPr>
          <w:rFonts w:ascii="Times New Roman" w:hAnsi="Times New Roman" w:cs="Times New Roman"/>
          <w:sz w:val="26"/>
          <w:szCs w:val="26"/>
        </w:rPr>
        <w:t>тыс. руб.</w:t>
      </w:r>
    </w:p>
    <w:p w14:paraId="25AEDFCC" w14:textId="77777777" w:rsidR="00424CB2" w:rsidRPr="00F77F6A" w:rsidRDefault="00573E9F" w:rsidP="00F77F6A">
      <w:pPr>
        <w:spacing w:after="0" w:line="300" w:lineRule="auto"/>
        <w:jc w:val="center"/>
        <w:rPr>
          <w:rFonts w:ascii="Times New Roman" w:hAnsi="Times New Roman" w:cs="Times New Roman"/>
          <w:sz w:val="26"/>
          <w:szCs w:val="26"/>
        </w:rPr>
      </w:pPr>
      <w:r w:rsidRPr="00F77F6A">
        <w:rPr>
          <w:rFonts w:ascii="Times New Roman" w:hAnsi="Times New Roman" w:cs="Times New Roman"/>
          <w:sz w:val="26"/>
          <w:szCs w:val="26"/>
        </w:rPr>
        <w:t>2022</w:t>
      </w:r>
      <w:r w:rsidR="00820B89" w:rsidRPr="00F77F6A">
        <w:rPr>
          <w:rFonts w:ascii="Times New Roman" w:hAnsi="Times New Roman" w:cs="Times New Roman"/>
          <w:sz w:val="26"/>
          <w:szCs w:val="26"/>
        </w:rPr>
        <w:t xml:space="preserve"> год</w:t>
      </w:r>
    </w:p>
    <w:p w14:paraId="40CC5C5E" w14:textId="77777777" w:rsidR="00573E9F" w:rsidRPr="00F77F6A" w:rsidRDefault="00573E9F" w:rsidP="00F77F6A">
      <w:pPr>
        <w:spacing w:after="0" w:line="300" w:lineRule="auto"/>
        <w:ind w:firstLine="851"/>
        <w:jc w:val="both"/>
        <w:rPr>
          <w:rFonts w:ascii="Times New Roman" w:hAnsi="Times New Roman" w:cs="Times New Roman"/>
          <w:sz w:val="26"/>
          <w:szCs w:val="26"/>
        </w:rPr>
      </w:pPr>
      <w:r w:rsidRPr="00F77F6A">
        <w:rPr>
          <w:rFonts w:ascii="Times New Roman" w:hAnsi="Times New Roman" w:cs="Times New Roman"/>
          <w:sz w:val="26"/>
          <w:szCs w:val="26"/>
        </w:rPr>
        <w:t xml:space="preserve">На </w:t>
      </w:r>
      <w:r w:rsidRPr="00F77F6A">
        <w:rPr>
          <w:rFonts w:ascii="Times New Roman" w:hAnsi="Times New Roman" w:cs="Times New Roman"/>
          <w:sz w:val="26"/>
          <w:szCs w:val="26"/>
          <w:shd w:val="clear" w:color="auto" w:fill="FFFFFF"/>
        </w:rPr>
        <w:t xml:space="preserve">обеспечение деятельности </w:t>
      </w:r>
      <w:r w:rsidRPr="00F77F6A">
        <w:rPr>
          <w:rFonts w:ascii="Times New Roman" w:hAnsi="Times New Roman" w:cs="Times New Roman"/>
          <w:sz w:val="26"/>
          <w:szCs w:val="26"/>
        </w:rPr>
        <w:t xml:space="preserve">РЦИ по оказанию услуг производственным предприятиям в 2022 году выделено </w:t>
      </w:r>
      <w:r w:rsidRPr="00F77F6A">
        <w:rPr>
          <w:rFonts w:ascii="Times New Roman" w:eastAsia="Times New Roman" w:hAnsi="Times New Roman" w:cs="Times New Roman"/>
          <w:color w:val="000000"/>
          <w:sz w:val="26"/>
          <w:szCs w:val="26"/>
          <w:lang w:eastAsia="ru-RU"/>
        </w:rPr>
        <w:t>19 млн</w:t>
      </w:r>
      <w:r w:rsidRPr="00F77F6A">
        <w:rPr>
          <w:rFonts w:ascii="Times New Roman" w:hAnsi="Times New Roman" w:cs="Times New Roman"/>
          <w:sz w:val="26"/>
          <w:szCs w:val="26"/>
        </w:rPr>
        <w:t>. рублей из них 14,7 млн. из Республиканского бюджета, 4,3 млн. из Федерального бюджета. В 2022 году РЦИ оказа</w:t>
      </w:r>
      <w:r w:rsidR="00C42D56" w:rsidRPr="00F77F6A">
        <w:rPr>
          <w:rFonts w:ascii="Times New Roman" w:hAnsi="Times New Roman" w:cs="Times New Roman"/>
          <w:sz w:val="26"/>
          <w:szCs w:val="26"/>
        </w:rPr>
        <w:t>л</w:t>
      </w:r>
      <w:r w:rsidRPr="00F77F6A">
        <w:rPr>
          <w:rFonts w:ascii="Times New Roman" w:hAnsi="Times New Roman" w:cs="Times New Roman"/>
          <w:sz w:val="26"/>
          <w:szCs w:val="26"/>
        </w:rPr>
        <w:t xml:space="preserve"> </w:t>
      </w:r>
      <w:r w:rsidR="00C42D56" w:rsidRPr="00F77F6A">
        <w:rPr>
          <w:rFonts w:ascii="Times New Roman" w:hAnsi="Times New Roman" w:cs="Times New Roman"/>
          <w:sz w:val="26"/>
          <w:szCs w:val="26"/>
        </w:rPr>
        <w:t>420</w:t>
      </w:r>
      <w:r w:rsidRPr="00F77F6A">
        <w:rPr>
          <w:rFonts w:ascii="Times New Roman" w:hAnsi="Times New Roman" w:cs="Times New Roman"/>
          <w:sz w:val="26"/>
          <w:szCs w:val="26"/>
        </w:rPr>
        <w:t xml:space="preserve"> услуг, в том числе </w:t>
      </w:r>
      <w:r w:rsidR="00C42D56" w:rsidRPr="00F77F6A">
        <w:rPr>
          <w:rFonts w:ascii="Times New Roman" w:hAnsi="Times New Roman" w:cs="Times New Roman"/>
          <w:sz w:val="26"/>
          <w:szCs w:val="26"/>
        </w:rPr>
        <w:t>83</w:t>
      </w:r>
      <w:r w:rsidRPr="00F77F6A">
        <w:rPr>
          <w:rFonts w:ascii="Times New Roman" w:hAnsi="Times New Roman" w:cs="Times New Roman"/>
          <w:sz w:val="26"/>
          <w:szCs w:val="26"/>
        </w:rPr>
        <w:t xml:space="preserve"> комплексные 3</w:t>
      </w:r>
      <w:r w:rsidR="00C42D56" w:rsidRPr="00F77F6A">
        <w:rPr>
          <w:rFonts w:ascii="Times New Roman" w:hAnsi="Times New Roman" w:cs="Times New Roman"/>
          <w:sz w:val="26"/>
          <w:szCs w:val="26"/>
        </w:rPr>
        <w:t>29</w:t>
      </w:r>
      <w:r w:rsidRPr="00F77F6A">
        <w:rPr>
          <w:rFonts w:ascii="Times New Roman" w:hAnsi="Times New Roman" w:cs="Times New Roman"/>
          <w:sz w:val="26"/>
          <w:szCs w:val="26"/>
        </w:rPr>
        <w:t xml:space="preserve"> субъектам СМСП.</w:t>
      </w:r>
    </w:p>
    <w:p w14:paraId="7B005205" w14:textId="77777777" w:rsidR="00573E9F" w:rsidRPr="00F77F6A" w:rsidRDefault="00573E9F" w:rsidP="00F77F6A">
      <w:pPr>
        <w:spacing w:after="0" w:line="300" w:lineRule="auto"/>
        <w:ind w:firstLine="851"/>
        <w:jc w:val="both"/>
        <w:rPr>
          <w:rFonts w:ascii="Times New Roman" w:hAnsi="Times New Roman" w:cs="Times New Roman"/>
          <w:sz w:val="26"/>
          <w:szCs w:val="26"/>
        </w:rPr>
      </w:pPr>
      <w:r w:rsidRPr="00F77F6A">
        <w:rPr>
          <w:rFonts w:ascii="Times New Roman" w:hAnsi="Times New Roman" w:cs="Times New Roman"/>
          <w:sz w:val="26"/>
          <w:szCs w:val="26"/>
        </w:rPr>
        <w:t>В 2022 году РЦИ оказаны следующие услуги:</w:t>
      </w:r>
    </w:p>
    <w:p w14:paraId="56577BC8" w14:textId="77777777" w:rsidR="00573E9F" w:rsidRPr="00F77F6A" w:rsidRDefault="00573E9F" w:rsidP="00F77F6A">
      <w:pPr>
        <w:spacing w:after="0" w:line="300" w:lineRule="auto"/>
        <w:ind w:firstLine="851"/>
        <w:jc w:val="both"/>
        <w:rPr>
          <w:rFonts w:ascii="Times New Roman" w:hAnsi="Times New Roman" w:cs="Times New Roman"/>
          <w:sz w:val="26"/>
          <w:szCs w:val="26"/>
        </w:rPr>
      </w:pPr>
      <w:r w:rsidRPr="00F77F6A">
        <w:rPr>
          <w:rFonts w:ascii="Times New Roman" w:hAnsi="Times New Roman" w:cs="Times New Roman"/>
          <w:sz w:val="26"/>
          <w:szCs w:val="26"/>
        </w:rPr>
        <w:t>Поведены 313 консультации</w:t>
      </w:r>
      <w:r w:rsidR="0045166D" w:rsidRPr="00F77F6A">
        <w:rPr>
          <w:rFonts w:ascii="Times New Roman" w:hAnsi="Times New Roman" w:cs="Times New Roman"/>
          <w:sz w:val="26"/>
          <w:szCs w:val="26"/>
        </w:rPr>
        <w:t xml:space="preserve">, </w:t>
      </w:r>
      <w:r w:rsidR="00C95445" w:rsidRPr="00F77F6A">
        <w:rPr>
          <w:rFonts w:ascii="Times New Roman" w:hAnsi="Times New Roman" w:cs="Times New Roman"/>
          <w:sz w:val="26"/>
          <w:szCs w:val="26"/>
        </w:rPr>
        <w:t>п</w:t>
      </w:r>
      <w:r w:rsidRPr="00F77F6A">
        <w:rPr>
          <w:rFonts w:ascii="Times New Roman" w:hAnsi="Times New Roman" w:cs="Times New Roman"/>
          <w:sz w:val="26"/>
          <w:szCs w:val="26"/>
        </w:rPr>
        <w:t>оступило 194 заявки от производственных предприятий Бурятии на оказание услуг:</w:t>
      </w:r>
      <w:r w:rsidR="00C95445" w:rsidRPr="00F77F6A">
        <w:rPr>
          <w:rFonts w:ascii="Times New Roman" w:hAnsi="Times New Roman" w:cs="Times New Roman"/>
          <w:sz w:val="26"/>
          <w:szCs w:val="26"/>
        </w:rPr>
        <w:t xml:space="preserve"> </w:t>
      </w:r>
      <w:r w:rsidRPr="00F77F6A">
        <w:rPr>
          <w:rFonts w:ascii="Times New Roman" w:hAnsi="Times New Roman" w:cs="Times New Roman"/>
          <w:sz w:val="26"/>
          <w:szCs w:val="26"/>
        </w:rPr>
        <w:t>Оказано 233 услуги с привлечением бюджетного софинасирования, в том числе 102 услуг в составе комплексных, 131 услуга в рамках вовлечения</w:t>
      </w:r>
      <w:r w:rsidR="0078613C" w:rsidRPr="00F77F6A">
        <w:rPr>
          <w:rFonts w:ascii="Times New Roman" w:hAnsi="Times New Roman" w:cs="Times New Roman"/>
          <w:sz w:val="26"/>
          <w:szCs w:val="26"/>
        </w:rPr>
        <w:t>.</w:t>
      </w:r>
    </w:p>
    <w:p w14:paraId="75348C22" w14:textId="77777777" w:rsidR="000F31AD" w:rsidRPr="00F77F6A" w:rsidRDefault="000F31AD" w:rsidP="00F77F6A">
      <w:pPr>
        <w:spacing w:after="0" w:line="300" w:lineRule="auto"/>
        <w:ind w:firstLine="426"/>
        <w:jc w:val="center"/>
        <w:rPr>
          <w:rFonts w:ascii="Times New Roman" w:eastAsia="Times New Roman" w:hAnsi="Times New Roman" w:cs="Times New Roman"/>
          <w:sz w:val="26"/>
          <w:szCs w:val="26"/>
          <w:lang w:eastAsia="ru-RU"/>
        </w:rPr>
      </w:pPr>
    </w:p>
    <w:p w14:paraId="7BF0E471" w14:textId="77777777" w:rsidR="00882605" w:rsidRPr="00F77F6A" w:rsidRDefault="00882605" w:rsidP="00F77F6A">
      <w:pPr>
        <w:spacing w:after="0" w:line="300" w:lineRule="auto"/>
        <w:ind w:firstLine="426"/>
        <w:jc w:val="center"/>
        <w:rPr>
          <w:rFonts w:ascii="Times New Roman" w:eastAsia="Times New Roman" w:hAnsi="Times New Roman" w:cs="Times New Roman"/>
          <w:sz w:val="26"/>
          <w:szCs w:val="26"/>
          <w:lang w:eastAsia="ru-RU"/>
        </w:rPr>
      </w:pPr>
      <w:r w:rsidRPr="00F77F6A">
        <w:rPr>
          <w:rFonts w:ascii="Times New Roman" w:eastAsia="Times New Roman" w:hAnsi="Times New Roman" w:cs="Times New Roman"/>
          <w:sz w:val="26"/>
          <w:szCs w:val="26"/>
          <w:lang w:eastAsia="ru-RU"/>
        </w:rPr>
        <w:t>2023</w:t>
      </w:r>
      <w:r w:rsidR="00820B89" w:rsidRPr="00F77F6A">
        <w:rPr>
          <w:rFonts w:ascii="Times New Roman" w:eastAsia="Times New Roman" w:hAnsi="Times New Roman" w:cs="Times New Roman"/>
          <w:sz w:val="26"/>
          <w:szCs w:val="26"/>
          <w:lang w:eastAsia="ru-RU"/>
        </w:rPr>
        <w:t xml:space="preserve"> год</w:t>
      </w:r>
    </w:p>
    <w:p w14:paraId="6378B910" w14:textId="77777777" w:rsidR="00882605" w:rsidRPr="00F77F6A" w:rsidRDefault="00A87D60" w:rsidP="00F77F6A">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t xml:space="preserve">На </w:t>
      </w:r>
      <w:r w:rsidRPr="00F77F6A">
        <w:rPr>
          <w:rFonts w:ascii="Times New Roman" w:hAnsi="Times New Roman" w:cs="Times New Roman"/>
          <w:sz w:val="26"/>
          <w:szCs w:val="26"/>
          <w:shd w:val="clear" w:color="auto" w:fill="FFFFFF"/>
        </w:rPr>
        <w:t xml:space="preserve">обеспечение деятельности </w:t>
      </w:r>
      <w:r w:rsidRPr="00F77F6A">
        <w:rPr>
          <w:rFonts w:ascii="Times New Roman" w:hAnsi="Times New Roman" w:cs="Times New Roman"/>
          <w:sz w:val="26"/>
          <w:szCs w:val="26"/>
        </w:rPr>
        <w:t>РЦИ выделено 23818,5 тыс. рублей из них из Республиканского бюджета 15608 тыс. рублей (5000 тыс. рублей по программе «вовлечение», 10608 тыс. рублей по программе «акселерация») из Федерального бюджета 8210,5 тыс. рублей (3955,5 тыс. рублей по программе «вовлечение», 4255 тыс. рублей по программе «акселерация»)</w:t>
      </w:r>
    </w:p>
    <w:p w14:paraId="296077F3" w14:textId="77777777" w:rsidR="0062411C" w:rsidRPr="00F77F6A" w:rsidRDefault="0062411C" w:rsidP="00F77F6A">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lastRenderedPageBreak/>
        <w:t xml:space="preserve">Согласно плану необходимо оказать 463 услуги 388 предприятиям, из них </w:t>
      </w:r>
      <w:r w:rsidR="00BD3AE9" w:rsidRPr="00F77F6A">
        <w:rPr>
          <w:rFonts w:ascii="Times New Roman" w:hAnsi="Times New Roman" w:cs="Times New Roman"/>
          <w:sz w:val="26"/>
          <w:szCs w:val="26"/>
        </w:rPr>
        <w:t>75 комплексных. Необходимо разработать 5 программ модернизации, внебюджетное софинансирование должно состав</w:t>
      </w:r>
      <w:r w:rsidR="00B3411C" w:rsidRPr="00F77F6A">
        <w:rPr>
          <w:rFonts w:ascii="Times New Roman" w:hAnsi="Times New Roman" w:cs="Times New Roman"/>
          <w:sz w:val="26"/>
          <w:szCs w:val="26"/>
        </w:rPr>
        <w:t>ить не мен</w:t>
      </w:r>
      <w:r w:rsidR="00EC4A75" w:rsidRPr="00F77F6A">
        <w:rPr>
          <w:rFonts w:ascii="Times New Roman" w:hAnsi="Times New Roman" w:cs="Times New Roman"/>
          <w:sz w:val="26"/>
          <w:szCs w:val="26"/>
        </w:rPr>
        <w:t>ее</w:t>
      </w:r>
      <w:r w:rsidR="00BD3AE9" w:rsidRPr="00F77F6A">
        <w:rPr>
          <w:rFonts w:ascii="Times New Roman" w:hAnsi="Times New Roman" w:cs="Times New Roman"/>
          <w:sz w:val="26"/>
          <w:szCs w:val="26"/>
        </w:rPr>
        <w:t xml:space="preserve"> 1036 тыс. руб.</w:t>
      </w:r>
    </w:p>
    <w:p w14:paraId="74E676A6" w14:textId="77777777" w:rsidR="00D44F21" w:rsidRPr="00F77F6A" w:rsidRDefault="00D44F21" w:rsidP="00F77F6A">
      <w:pPr>
        <w:spacing w:after="0" w:line="300" w:lineRule="auto"/>
        <w:ind w:firstLine="851"/>
        <w:jc w:val="both"/>
        <w:rPr>
          <w:rFonts w:ascii="Times New Roman" w:hAnsi="Times New Roman" w:cs="Times New Roman"/>
          <w:sz w:val="26"/>
          <w:szCs w:val="26"/>
        </w:rPr>
      </w:pPr>
      <w:r w:rsidRPr="00F77F6A">
        <w:rPr>
          <w:rFonts w:ascii="Times New Roman" w:hAnsi="Times New Roman" w:cs="Times New Roman"/>
          <w:sz w:val="26"/>
          <w:szCs w:val="26"/>
        </w:rPr>
        <w:t>В 2023 году РЦИ оказаны следующие услуги:</w:t>
      </w:r>
    </w:p>
    <w:p w14:paraId="4862A22F" w14:textId="77777777" w:rsidR="00D44F21" w:rsidRPr="00F77F6A" w:rsidRDefault="00D44F21" w:rsidP="00F77F6A">
      <w:pPr>
        <w:spacing w:after="0" w:line="300" w:lineRule="auto"/>
        <w:ind w:firstLine="851"/>
        <w:jc w:val="both"/>
        <w:rPr>
          <w:rFonts w:ascii="Times New Roman" w:hAnsi="Times New Roman" w:cs="Times New Roman"/>
          <w:sz w:val="26"/>
          <w:szCs w:val="26"/>
        </w:rPr>
      </w:pPr>
      <w:r w:rsidRPr="00F77F6A">
        <w:rPr>
          <w:rFonts w:ascii="Times New Roman" w:hAnsi="Times New Roman" w:cs="Times New Roman"/>
          <w:sz w:val="26"/>
          <w:szCs w:val="26"/>
        </w:rPr>
        <w:t>Оказано 523 услуги (207 консультаций</w:t>
      </w:r>
      <w:r w:rsidR="00E37411" w:rsidRPr="00F77F6A">
        <w:rPr>
          <w:rFonts w:ascii="Times New Roman" w:hAnsi="Times New Roman" w:cs="Times New Roman"/>
          <w:sz w:val="26"/>
          <w:szCs w:val="26"/>
        </w:rPr>
        <w:t>,</w:t>
      </w:r>
      <w:r w:rsidRPr="00F77F6A">
        <w:rPr>
          <w:rFonts w:ascii="Times New Roman" w:hAnsi="Times New Roman" w:cs="Times New Roman"/>
          <w:sz w:val="26"/>
          <w:szCs w:val="26"/>
        </w:rPr>
        <w:t xml:space="preserve"> 316 услуг), 405 </w:t>
      </w:r>
      <w:proofErr w:type="gramStart"/>
      <w:r w:rsidRPr="00F77F6A">
        <w:rPr>
          <w:rFonts w:ascii="Times New Roman" w:hAnsi="Times New Roman" w:cs="Times New Roman"/>
          <w:sz w:val="26"/>
          <w:szCs w:val="26"/>
        </w:rPr>
        <w:t>СМСП  в</w:t>
      </w:r>
      <w:proofErr w:type="gramEnd"/>
      <w:r w:rsidRPr="00F77F6A">
        <w:rPr>
          <w:rFonts w:ascii="Times New Roman" w:hAnsi="Times New Roman" w:cs="Times New Roman"/>
          <w:sz w:val="26"/>
          <w:szCs w:val="26"/>
        </w:rPr>
        <w:t xml:space="preserve"> том числе 86 услуг в составе комплексных, 131 услуга в рамках вовлечения.</w:t>
      </w:r>
    </w:p>
    <w:p w14:paraId="0AF4C3DD" w14:textId="77777777" w:rsidR="00D44F21" w:rsidRPr="00F77F6A" w:rsidRDefault="00D44F21" w:rsidP="00F77F6A">
      <w:pPr>
        <w:spacing w:after="0" w:line="300" w:lineRule="auto"/>
        <w:ind w:firstLine="426"/>
        <w:jc w:val="both"/>
        <w:rPr>
          <w:rFonts w:ascii="Times New Roman" w:hAnsi="Times New Roman" w:cs="Times New Roman"/>
          <w:sz w:val="26"/>
          <w:szCs w:val="26"/>
        </w:rPr>
      </w:pPr>
    </w:p>
    <w:p w14:paraId="6B0AA024" w14:textId="77777777" w:rsidR="00E37411" w:rsidRPr="00F77F6A" w:rsidRDefault="00E37411" w:rsidP="00F77F6A">
      <w:pPr>
        <w:spacing w:after="0" w:line="300" w:lineRule="auto"/>
        <w:ind w:firstLine="426"/>
        <w:jc w:val="center"/>
        <w:rPr>
          <w:rFonts w:ascii="Times New Roman" w:eastAsia="Times New Roman" w:hAnsi="Times New Roman" w:cs="Times New Roman"/>
          <w:sz w:val="26"/>
          <w:szCs w:val="26"/>
          <w:lang w:eastAsia="ru-RU"/>
        </w:rPr>
      </w:pPr>
      <w:r w:rsidRPr="00F77F6A">
        <w:rPr>
          <w:rFonts w:ascii="Times New Roman" w:eastAsia="Times New Roman" w:hAnsi="Times New Roman" w:cs="Times New Roman"/>
          <w:sz w:val="26"/>
          <w:szCs w:val="26"/>
          <w:lang w:eastAsia="ru-RU"/>
        </w:rPr>
        <w:t>2024 год</w:t>
      </w:r>
    </w:p>
    <w:p w14:paraId="11AE8163" w14:textId="77777777" w:rsidR="00E37411" w:rsidRPr="00F77F6A" w:rsidRDefault="00E37411" w:rsidP="00F77F6A">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t xml:space="preserve">На </w:t>
      </w:r>
      <w:r w:rsidRPr="00F77F6A">
        <w:rPr>
          <w:rFonts w:ascii="Times New Roman" w:hAnsi="Times New Roman" w:cs="Times New Roman"/>
          <w:sz w:val="26"/>
          <w:szCs w:val="26"/>
          <w:shd w:val="clear" w:color="auto" w:fill="FFFFFF"/>
        </w:rPr>
        <w:t xml:space="preserve">обеспечение деятельности </w:t>
      </w:r>
      <w:r w:rsidRPr="00F77F6A">
        <w:rPr>
          <w:rFonts w:ascii="Times New Roman" w:hAnsi="Times New Roman" w:cs="Times New Roman"/>
          <w:sz w:val="26"/>
          <w:szCs w:val="26"/>
        </w:rPr>
        <w:t>РЦИ выделено 33742.34</w:t>
      </w:r>
      <w:r w:rsidR="00D33D1C" w:rsidRPr="00F77F6A">
        <w:rPr>
          <w:rFonts w:ascii="Times New Roman" w:hAnsi="Times New Roman" w:cs="Times New Roman"/>
          <w:sz w:val="26"/>
          <w:szCs w:val="26"/>
        </w:rPr>
        <w:t xml:space="preserve"> </w:t>
      </w:r>
      <w:r w:rsidRPr="00F77F6A">
        <w:rPr>
          <w:rFonts w:ascii="Times New Roman" w:hAnsi="Times New Roman" w:cs="Times New Roman"/>
          <w:sz w:val="26"/>
          <w:szCs w:val="26"/>
        </w:rPr>
        <w:t>тыс. рублей из них из Республиканского бюджета 25500 тыс. рублей (5000 тыс. рублей по программе «вовлечение», 10608 тыс. рублей по программе «акселерация») из Федерального бюджета 8242.34 тыс. рублей (3434.46 тыс. рублей по программе «вовлечение», 4803,88 тыс. рублей по программе «акселерация»)</w:t>
      </w:r>
    </w:p>
    <w:p w14:paraId="6EA673A0" w14:textId="77777777" w:rsidR="00E37411" w:rsidRPr="00F77F6A" w:rsidRDefault="00E37411" w:rsidP="00F77F6A">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t>Согласно плану необходимо оказать 49</w:t>
      </w:r>
      <w:r w:rsidR="00213164" w:rsidRPr="00F77F6A">
        <w:rPr>
          <w:rFonts w:ascii="Times New Roman" w:hAnsi="Times New Roman" w:cs="Times New Roman"/>
          <w:sz w:val="26"/>
          <w:szCs w:val="26"/>
        </w:rPr>
        <w:t>6</w:t>
      </w:r>
      <w:r w:rsidRPr="00F77F6A">
        <w:rPr>
          <w:rFonts w:ascii="Times New Roman" w:hAnsi="Times New Roman" w:cs="Times New Roman"/>
          <w:sz w:val="26"/>
          <w:szCs w:val="26"/>
        </w:rPr>
        <w:t xml:space="preserve"> услуг 390 предприятиям, из них 106 комплексных. Необходимо разработать </w:t>
      </w:r>
      <w:r w:rsidR="00213164" w:rsidRPr="00F77F6A">
        <w:rPr>
          <w:rFonts w:ascii="Times New Roman" w:hAnsi="Times New Roman" w:cs="Times New Roman"/>
          <w:sz w:val="26"/>
          <w:szCs w:val="26"/>
        </w:rPr>
        <w:t>6</w:t>
      </w:r>
      <w:r w:rsidRPr="00F77F6A">
        <w:rPr>
          <w:rFonts w:ascii="Times New Roman" w:hAnsi="Times New Roman" w:cs="Times New Roman"/>
          <w:sz w:val="26"/>
          <w:szCs w:val="26"/>
        </w:rPr>
        <w:t xml:space="preserve"> программ модернизации, внебюджетное софинансирование должно составить не менее </w:t>
      </w:r>
      <w:r w:rsidR="00213164" w:rsidRPr="00F77F6A">
        <w:rPr>
          <w:rFonts w:ascii="Times New Roman" w:hAnsi="Times New Roman" w:cs="Times New Roman"/>
          <w:sz w:val="26"/>
          <w:szCs w:val="26"/>
        </w:rPr>
        <w:t>1400</w:t>
      </w:r>
      <w:r w:rsidRPr="00F77F6A">
        <w:rPr>
          <w:rFonts w:ascii="Times New Roman" w:hAnsi="Times New Roman" w:cs="Times New Roman"/>
          <w:sz w:val="26"/>
          <w:szCs w:val="26"/>
        </w:rPr>
        <w:t xml:space="preserve"> тыс. руб.</w:t>
      </w:r>
    </w:p>
    <w:p w14:paraId="02AEB7F7" w14:textId="77777777" w:rsidR="00B15FC6" w:rsidRPr="00F77F6A" w:rsidRDefault="00B15FC6" w:rsidP="00F77F6A">
      <w:pPr>
        <w:spacing w:after="0" w:line="300" w:lineRule="auto"/>
        <w:ind w:firstLine="426"/>
        <w:jc w:val="both"/>
        <w:rPr>
          <w:rFonts w:ascii="Times New Roman" w:hAnsi="Times New Roman" w:cs="Times New Roman"/>
          <w:sz w:val="26"/>
          <w:szCs w:val="26"/>
        </w:rPr>
      </w:pPr>
    </w:p>
    <w:p w14:paraId="03D43582" w14:textId="77777777" w:rsidR="00B15FC6" w:rsidRPr="00F77F6A" w:rsidRDefault="00B15FC6" w:rsidP="00F77F6A">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t xml:space="preserve">Анализ рынка: </w:t>
      </w:r>
    </w:p>
    <w:p w14:paraId="7F15673C" w14:textId="77777777" w:rsidR="00EC4A75" w:rsidRPr="00F77F6A" w:rsidRDefault="00EC4A75" w:rsidP="00F77F6A">
      <w:pPr>
        <w:spacing w:after="0" w:line="300" w:lineRule="auto"/>
        <w:ind w:firstLine="426"/>
        <w:jc w:val="both"/>
        <w:rPr>
          <w:rFonts w:ascii="Times New Roman" w:hAnsi="Times New Roman" w:cs="Times New Roman"/>
          <w:sz w:val="26"/>
          <w:szCs w:val="26"/>
        </w:rPr>
      </w:pPr>
    </w:p>
    <w:p w14:paraId="732663AB" w14:textId="77777777" w:rsidR="00B15FC6" w:rsidRPr="00F77F6A" w:rsidRDefault="00B15FC6" w:rsidP="00F77F6A">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t>На 10.0</w:t>
      </w:r>
      <w:r w:rsidR="00894230" w:rsidRPr="00F77F6A">
        <w:rPr>
          <w:rFonts w:ascii="Times New Roman" w:hAnsi="Times New Roman" w:cs="Times New Roman"/>
          <w:sz w:val="26"/>
          <w:szCs w:val="26"/>
        </w:rPr>
        <w:t>3</w:t>
      </w:r>
      <w:r w:rsidRPr="00F77F6A">
        <w:rPr>
          <w:rFonts w:ascii="Times New Roman" w:hAnsi="Times New Roman" w:cs="Times New Roman"/>
          <w:sz w:val="26"/>
          <w:szCs w:val="26"/>
        </w:rPr>
        <w:t>.202</w:t>
      </w:r>
      <w:r w:rsidR="00894230" w:rsidRPr="00F77F6A">
        <w:rPr>
          <w:rFonts w:ascii="Times New Roman" w:hAnsi="Times New Roman" w:cs="Times New Roman"/>
          <w:sz w:val="26"/>
          <w:szCs w:val="26"/>
        </w:rPr>
        <w:t>4</w:t>
      </w:r>
      <w:r w:rsidRPr="00F77F6A">
        <w:rPr>
          <w:rFonts w:ascii="Times New Roman" w:hAnsi="Times New Roman" w:cs="Times New Roman"/>
          <w:sz w:val="26"/>
          <w:szCs w:val="26"/>
        </w:rPr>
        <w:t xml:space="preserve"> в Республике Бурятия зарегистрировано 3</w:t>
      </w:r>
      <w:r w:rsidR="00894230" w:rsidRPr="00F77F6A">
        <w:rPr>
          <w:rFonts w:ascii="Times New Roman" w:hAnsi="Times New Roman" w:cs="Times New Roman"/>
          <w:sz w:val="26"/>
          <w:szCs w:val="26"/>
        </w:rPr>
        <w:t>1</w:t>
      </w:r>
      <w:r w:rsidRPr="00F77F6A">
        <w:rPr>
          <w:rFonts w:ascii="Times New Roman" w:hAnsi="Times New Roman" w:cs="Times New Roman"/>
          <w:sz w:val="26"/>
          <w:szCs w:val="26"/>
        </w:rPr>
        <w:t xml:space="preserve">986 СМСП из них </w:t>
      </w:r>
      <w:r w:rsidR="00CC17CF" w:rsidRPr="00F77F6A">
        <w:rPr>
          <w:rFonts w:ascii="Times New Roman" w:hAnsi="Times New Roman" w:cs="Times New Roman"/>
          <w:sz w:val="26"/>
          <w:szCs w:val="26"/>
        </w:rPr>
        <w:t>9934</w:t>
      </w:r>
      <w:r w:rsidRPr="00F77F6A">
        <w:rPr>
          <w:rFonts w:ascii="Times New Roman" w:hAnsi="Times New Roman" w:cs="Times New Roman"/>
          <w:sz w:val="26"/>
          <w:szCs w:val="26"/>
        </w:rPr>
        <w:t xml:space="preserve"> </w:t>
      </w:r>
      <w:r w:rsidR="00820B89" w:rsidRPr="00F77F6A">
        <w:rPr>
          <w:rFonts w:ascii="Times New Roman" w:hAnsi="Times New Roman" w:cs="Times New Roman"/>
          <w:sz w:val="26"/>
          <w:szCs w:val="26"/>
        </w:rPr>
        <w:t>ю</w:t>
      </w:r>
      <w:r w:rsidRPr="00F77F6A">
        <w:rPr>
          <w:rFonts w:ascii="Times New Roman" w:hAnsi="Times New Roman" w:cs="Times New Roman"/>
          <w:sz w:val="26"/>
          <w:szCs w:val="26"/>
        </w:rPr>
        <w:t xml:space="preserve">ридических лиц </w:t>
      </w:r>
      <w:r w:rsidR="00CC17CF" w:rsidRPr="00F77F6A">
        <w:rPr>
          <w:rFonts w:ascii="Times New Roman" w:hAnsi="Times New Roman" w:cs="Times New Roman"/>
          <w:sz w:val="26"/>
          <w:szCs w:val="26"/>
        </w:rPr>
        <w:t>21152</w:t>
      </w:r>
      <w:r w:rsidRPr="00F77F6A">
        <w:rPr>
          <w:rFonts w:ascii="Times New Roman" w:hAnsi="Times New Roman" w:cs="Times New Roman"/>
          <w:sz w:val="26"/>
          <w:szCs w:val="26"/>
        </w:rPr>
        <w:t xml:space="preserve"> индивидуальных предпринимателей.</w:t>
      </w:r>
    </w:p>
    <w:p w14:paraId="22CA83FE" w14:textId="77777777" w:rsidR="00D33D1C" w:rsidRPr="00F77F6A" w:rsidRDefault="00D33D1C" w:rsidP="00F77F6A">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t>Предприятий, имеющих производственный ОКВЭД</w:t>
      </w:r>
      <w:r w:rsidR="00B15FC6" w:rsidRPr="00F77F6A">
        <w:rPr>
          <w:rFonts w:ascii="Times New Roman" w:hAnsi="Times New Roman" w:cs="Times New Roman"/>
          <w:sz w:val="26"/>
          <w:szCs w:val="26"/>
        </w:rPr>
        <w:t xml:space="preserve"> 3454 из них</w:t>
      </w:r>
      <w:r w:rsidR="00820B89" w:rsidRPr="00F77F6A">
        <w:rPr>
          <w:rFonts w:ascii="Times New Roman" w:hAnsi="Times New Roman" w:cs="Times New Roman"/>
          <w:sz w:val="26"/>
          <w:szCs w:val="26"/>
        </w:rPr>
        <w:t xml:space="preserve"> 1224</w:t>
      </w:r>
      <w:r w:rsidR="005358E1" w:rsidRPr="00F77F6A">
        <w:rPr>
          <w:rFonts w:ascii="Times New Roman" w:hAnsi="Times New Roman" w:cs="Times New Roman"/>
          <w:sz w:val="26"/>
          <w:szCs w:val="26"/>
        </w:rPr>
        <w:t xml:space="preserve"> - </w:t>
      </w:r>
      <w:r w:rsidR="00820B89" w:rsidRPr="00F77F6A">
        <w:rPr>
          <w:rFonts w:ascii="Times New Roman" w:hAnsi="Times New Roman" w:cs="Times New Roman"/>
          <w:sz w:val="26"/>
          <w:szCs w:val="26"/>
        </w:rPr>
        <w:t xml:space="preserve">юридических лица 630 </w:t>
      </w:r>
      <w:r w:rsidR="005358E1" w:rsidRPr="00F77F6A">
        <w:rPr>
          <w:rFonts w:ascii="Times New Roman" w:hAnsi="Times New Roman" w:cs="Times New Roman"/>
          <w:sz w:val="26"/>
          <w:szCs w:val="26"/>
        </w:rPr>
        <w:t xml:space="preserve">- </w:t>
      </w:r>
      <w:r w:rsidR="00820B89" w:rsidRPr="00F77F6A">
        <w:rPr>
          <w:rFonts w:ascii="Times New Roman" w:hAnsi="Times New Roman" w:cs="Times New Roman"/>
          <w:sz w:val="26"/>
          <w:szCs w:val="26"/>
        </w:rPr>
        <w:t>КФХ</w:t>
      </w:r>
      <w:r w:rsidR="0020058C" w:rsidRPr="00F77F6A">
        <w:rPr>
          <w:rFonts w:ascii="Times New Roman" w:hAnsi="Times New Roman" w:cs="Times New Roman"/>
          <w:sz w:val="26"/>
          <w:szCs w:val="26"/>
        </w:rPr>
        <w:t xml:space="preserve"> 1600 </w:t>
      </w:r>
      <w:r w:rsidR="005358E1" w:rsidRPr="00F77F6A">
        <w:rPr>
          <w:rFonts w:ascii="Times New Roman" w:hAnsi="Times New Roman" w:cs="Times New Roman"/>
          <w:sz w:val="26"/>
          <w:szCs w:val="26"/>
        </w:rPr>
        <w:t>- и</w:t>
      </w:r>
      <w:r w:rsidR="0020058C" w:rsidRPr="00F77F6A">
        <w:rPr>
          <w:rFonts w:ascii="Times New Roman" w:hAnsi="Times New Roman" w:cs="Times New Roman"/>
          <w:sz w:val="26"/>
          <w:szCs w:val="26"/>
        </w:rPr>
        <w:t>ндивидуальных предпринимателей.</w:t>
      </w:r>
    </w:p>
    <w:p w14:paraId="4E367E44" w14:textId="77777777" w:rsidR="00F77F6A" w:rsidRDefault="00F77F6A" w:rsidP="00F77F6A">
      <w:pPr>
        <w:spacing w:after="0" w:line="300" w:lineRule="auto"/>
        <w:jc w:val="center"/>
        <w:rPr>
          <w:rFonts w:ascii="Times New Roman" w:hAnsi="Times New Roman" w:cs="Times New Roman"/>
          <w:b/>
          <w:bCs/>
          <w:sz w:val="26"/>
          <w:szCs w:val="26"/>
        </w:rPr>
      </w:pPr>
    </w:p>
    <w:p w14:paraId="1B96CC20" w14:textId="77777777" w:rsidR="005C1E69" w:rsidRPr="00F77F6A" w:rsidRDefault="005C1E69" w:rsidP="00F77F6A">
      <w:pPr>
        <w:spacing w:after="0" w:line="300" w:lineRule="auto"/>
        <w:jc w:val="center"/>
        <w:rPr>
          <w:rFonts w:ascii="Times New Roman" w:hAnsi="Times New Roman" w:cs="Times New Roman"/>
          <w:b/>
          <w:bCs/>
          <w:sz w:val="26"/>
          <w:szCs w:val="26"/>
        </w:rPr>
      </w:pPr>
      <w:r w:rsidRPr="00F77F6A">
        <w:rPr>
          <w:rFonts w:ascii="Times New Roman" w:hAnsi="Times New Roman" w:cs="Times New Roman"/>
          <w:b/>
          <w:bCs/>
          <w:sz w:val="26"/>
          <w:szCs w:val="26"/>
        </w:rPr>
        <w:t>Плановые показатели РЦИ на 2024 год</w:t>
      </w:r>
    </w:p>
    <w:tbl>
      <w:tblPr>
        <w:tblStyle w:val="a3"/>
        <w:tblW w:w="0" w:type="auto"/>
        <w:tblLook w:val="04A0" w:firstRow="1" w:lastRow="0" w:firstColumn="1" w:lastColumn="0" w:noHBand="0" w:noVBand="1"/>
      </w:tblPr>
      <w:tblGrid>
        <w:gridCol w:w="4195"/>
        <w:gridCol w:w="1040"/>
        <w:gridCol w:w="1070"/>
        <w:gridCol w:w="1070"/>
        <w:gridCol w:w="1126"/>
        <w:gridCol w:w="1070"/>
      </w:tblGrid>
      <w:tr w:rsidR="005C1E69" w:rsidRPr="00F77F6A" w14:paraId="58118198" w14:textId="77777777" w:rsidTr="003B2ABD">
        <w:tc>
          <w:tcPr>
            <w:tcW w:w="4248" w:type="dxa"/>
          </w:tcPr>
          <w:p w14:paraId="03219DCD"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Показатель деятельности</w:t>
            </w:r>
          </w:p>
        </w:tc>
        <w:tc>
          <w:tcPr>
            <w:tcW w:w="1045" w:type="dxa"/>
          </w:tcPr>
          <w:p w14:paraId="3BAF8176"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 xml:space="preserve">Всего </w:t>
            </w:r>
          </w:p>
        </w:tc>
        <w:tc>
          <w:tcPr>
            <w:tcW w:w="948" w:type="dxa"/>
          </w:tcPr>
          <w:p w14:paraId="57066A5A"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За 1 квартал</w:t>
            </w:r>
          </w:p>
        </w:tc>
        <w:tc>
          <w:tcPr>
            <w:tcW w:w="991" w:type="dxa"/>
          </w:tcPr>
          <w:p w14:paraId="2C2AF169"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За 2 квартал</w:t>
            </w:r>
          </w:p>
        </w:tc>
        <w:tc>
          <w:tcPr>
            <w:tcW w:w="1128" w:type="dxa"/>
          </w:tcPr>
          <w:p w14:paraId="067C2682"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За 3 квартал</w:t>
            </w:r>
          </w:p>
        </w:tc>
        <w:tc>
          <w:tcPr>
            <w:tcW w:w="985" w:type="dxa"/>
          </w:tcPr>
          <w:p w14:paraId="63DE0923"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За 4 квартал</w:t>
            </w:r>
          </w:p>
        </w:tc>
      </w:tr>
      <w:tr w:rsidR="005C1E69" w:rsidRPr="00F77F6A" w14:paraId="7CAF9410" w14:textId="77777777" w:rsidTr="003B2ABD">
        <w:tc>
          <w:tcPr>
            <w:tcW w:w="4248" w:type="dxa"/>
          </w:tcPr>
          <w:p w14:paraId="32A5840E"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Количество услуг, предоставленных СМСП, а также ФЛ</w:t>
            </w:r>
          </w:p>
        </w:tc>
        <w:tc>
          <w:tcPr>
            <w:tcW w:w="1045" w:type="dxa"/>
          </w:tcPr>
          <w:p w14:paraId="12C7CCC7"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496</w:t>
            </w:r>
          </w:p>
        </w:tc>
        <w:tc>
          <w:tcPr>
            <w:tcW w:w="948" w:type="dxa"/>
          </w:tcPr>
          <w:p w14:paraId="1607B0E8"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82</w:t>
            </w:r>
          </w:p>
        </w:tc>
        <w:tc>
          <w:tcPr>
            <w:tcW w:w="991" w:type="dxa"/>
          </w:tcPr>
          <w:p w14:paraId="401A7A1D"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134</w:t>
            </w:r>
          </w:p>
        </w:tc>
        <w:tc>
          <w:tcPr>
            <w:tcW w:w="1128" w:type="dxa"/>
          </w:tcPr>
          <w:p w14:paraId="52CB8F76"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140</w:t>
            </w:r>
          </w:p>
        </w:tc>
        <w:tc>
          <w:tcPr>
            <w:tcW w:w="985" w:type="dxa"/>
          </w:tcPr>
          <w:p w14:paraId="664B9568"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140</w:t>
            </w:r>
          </w:p>
        </w:tc>
      </w:tr>
      <w:tr w:rsidR="005C1E69" w:rsidRPr="00F77F6A" w14:paraId="0BEA0549" w14:textId="77777777" w:rsidTr="003B2ABD">
        <w:tc>
          <w:tcPr>
            <w:tcW w:w="4248" w:type="dxa"/>
          </w:tcPr>
          <w:p w14:paraId="76D02F7B"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Количество комплексных услуг, предоставленных СМСП, в том числе</w:t>
            </w:r>
          </w:p>
        </w:tc>
        <w:tc>
          <w:tcPr>
            <w:tcW w:w="1045" w:type="dxa"/>
          </w:tcPr>
          <w:p w14:paraId="2BBA83B0"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106</w:t>
            </w:r>
          </w:p>
        </w:tc>
        <w:tc>
          <w:tcPr>
            <w:tcW w:w="948" w:type="dxa"/>
          </w:tcPr>
          <w:p w14:paraId="2D5AB01C"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0</w:t>
            </w:r>
          </w:p>
        </w:tc>
        <w:tc>
          <w:tcPr>
            <w:tcW w:w="991" w:type="dxa"/>
          </w:tcPr>
          <w:p w14:paraId="0B22EC5B"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45</w:t>
            </w:r>
          </w:p>
        </w:tc>
        <w:tc>
          <w:tcPr>
            <w:tcW w:w="1128" w:type="dxa"/>
          </w:tcPr>
          <w:p w14:paraId="55D20BCA"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29</w:t>
            </w:r>
          </w:p>
        </w:tc>
        <w:tc>
          <w:tcPr>
            <w:tcW w:w="985" w:type="dxa"/>
          </w:tcPr>
          <w:p w14:paraId="761B2F14"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32</w:t>
            </w:r>
          </w:p>
        </w:tc>
      </w:tr>
      <w:tr w:rsidR="005C1E69" w:rsidRPr="00F77F6A" w14:paraId="642496F0" w14:textId="77777777" w:rsidTr="003B2ABD">
        <w:tc>
          <w:tcPr>
            <w:tcW w:w="4248" w:type="dxa"/>
          </w:tcPr>
          <w:p w14:paraId="2BD96E1A"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Количество СМСП, получивших государственную поддержку</w:t>
            </w:r>
          </w:p>
        </w:tc>
        <w:tc>
          <w:tcPr>
            <w:tcW w:w="1045" w:type="dxa"/>
          </w:tcPr>
          <w:p w14:paraId="4F61B835"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390</w:t>
            </w:r>
          </w:p>
        </w:tc>
        <w:tc>
          <w:tcPr>
            <w:tcW w:w="948" w:type="dxa"/>
          </w:tcPr>
          <w:p w14:paraId="72E49E25"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82</w:t>
            </w:r>
          </w:p>
        </w:tc>
        <w:tc>
          <w:tcPr>
            <w:tcW w:w="991" w:type="dxa"/>
          </w:tcPr>
          <w:p w14:paraId="4793E9ED"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89</w:t>
            </w:r>
          </w:p>
        </w:tc>
        <w:tc>
          <w:tcPr>
            <w:tcW w:w="1128" w:type="dxa"/>
          </w:tcPr>
          <w:p w14:paraId="108205F0"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111</w:t>
            </w:r>
          </w:p>
        </w:tc>
        <w:tc>
          <w:tcPr>
            <w:tcW w:w="985" w:type="dxa"/>
          </w:tcPr>
          <w:p w14:paraId="672A7DAF"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108</w:t>
            </w:r>
          </w:p>
        </w:tc>
      </w:tr>
      <w:tr w:rsidR="005C1E69" w:rsidRPr="00F77F6A" w14:paraId="4E0036F4" w14:textId="77777777" w:rsidTr="003B2ABD">
        <w:tc>
          <w:tcPr>
            <w:tcW w:w="4248" w:type="dxa"/>
          </w:tcPr>
          <w:p w14:paraId="6ABF5265"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 xml:space="preserve">Количество предоставленных услуг по консультированию и содействию в регистрации на </w:t>
            </w:r>
            <w:r w:rsidRPr="00F77F6A">
              <w:rPr>
                <w:rFonts w:ascii="Times New Roman" w:hAnsi="Times New Roman" w:cs="Times New Roman"/>
                <w:sz w:val="26"/>
                <w:szCs w:val="26"/>
              </w:rPr>
              <w:lastRenderedPageBreak/>
              <w:t>Цифровой платформе МСП</w:t>
            </w:r>
          </w:p>
        </w:tc>
        <w:tc>
          <w:tcPr>
            <w:tcW w:w="1045" w:type="dxa"/>
          </w:tcPr>
          <w:p w14:paraId="48C8EB65"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lastRenderedPageBreak/>
              <w:t>31</w:t>
            </w:r>
          </w:p>
        </w:tc>
        <w:tc>
          <w:tcPr>
            <w:tcW w:w="948" w:type="dxa"/>
          </w:tcPr>
          <w:p w14:paraId="5EFB6173"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4</w:t>
            </w:r>
          </w:p>
        </w:tc>
        <w:tc>
          <w:tcPr>
            <w:tcW w:w="991" w:type="dxa"/>
          </w:tcPr>
          <w:p w14:paraId="6CD657DC"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9</w:t>
            </w:r>
          </w:p>
        </w:tc>
        <w:tc>
          <w:tcPr>
            <w:tcW w:w="1128" w:type="dxa"/>
          </w:tcPr>
          <w:p w14:paraId="75F58004"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9</w:t>
            </w:r>
          </w:p>
        </w:tc>
        <w:tc>
          <w:tcPr>
            <w:tcW w:w="985" w:type="dxa"/>
          </w:tcPr>
          <w:p w14:paraId="663D0546"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9</w:t>
            </w:r>
          </w:p>
        </w:tc>
      </w:tr>
    </w:tbl>
    <w:p w14:paraId="79491763" w14:textId="77777777" w:rsidR="005C1E69" w:rsidRPr="00F77F6A" w:rsidRDefault="005C1E69" w:rsidP="00F77F6A">
      <w:pPr>
        <w:spacing w:after="0" w:line="300" w:lineRule="auto"/>
        <w:rPr>
          <w:rFonts w:ascii="Times New Roman" w:hAnsi="Times New Roman" w:cs="Times New Roman"/>
          <w:sz w:val="26"/>
          <w:szCs w:val="26"/>
        </w:rPr>
      </w:pPr>
    </w:p>
    <w:p w14:paraId="04132EA0" w14:textId="77777777" w:rsidR="005C1E69" w:rsidRPr="005C09B1" w:rsidRDefault="005C1E69" w:rsidP="00F77F6A">
      <w:pPr>
        <w:spacing w:after="0" w:line="300" w:lineRule="auto"/>
        <w:rPr>
          <w:rFonts w:ascii="Times New Roman" w:hAnsi="Times New Roman" w:cs="Times New Roman"/>
          <w:sz w:val="26"/>
          <w:szCs w:val="26"/>
          <w:u w:val="single"/>
        </w:rPr>
      </w:pPr>
      <w:r w:rsidRPr="005C09B1">
        <w:rPr>
          <w:rFonts w:ascii="Times New Roman" w:hAnsi="Times New Roman" w:cs="Times New Roman"/>
          <w:sz w:val="26"/>
          <w:szCs w:val="26"/>
          <w:u w:val="single"/>
        </w:rPr>
        <w:t>Ключевые показатели эффективности деятельности Инжинирингового центра</w:t>
      </w:r>
    </w:p>
    <w:tbl>
      <w:tblPr>
        <w:tblStyle w:val="a3"/>
        <w:tblW w:w="9889" w:type="dxa"/>
        <w:tblLayout w:type="fixed"/>
        <w:tblLook w:val="04A0" w:firstRow="1" w:lastRow="0" w:firstColumn="1" w:lastColumn="0" w:noHBand="0" w:noVBand="1"/>
      </w:tblPr>
      <w:tblGrid>
        <w:gridCol w:w="4219"/>
        <w:gridCol w:w="992"/>
        <w:gridCol w:w="1134"/>
        <w:gridCol w:w="1134"/>
        <w:gridCol w:w="1134"/>
        <w:gridCol w:w="1276"/>
      </w:tblGrid>
      <w:tr w:rsidR="005C1E69" w:rsidRPr="00F77F6A" w14:paraId="73BC17A1" w14:textId="77777777" w:rsidTr="00F77F6A">
        <w:tc>
          <w:tcPr>
            <w:tcW w:w="4219" w:type="dxa"/>
          </w:tcPr>
          <w:p w14:paraId="6EF054C3"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Показатель эффективности</w:t>
            </w:r>
          </w:p>
        </w:tc>
        <w:tc>
          <w:tcPr>
            <w:tcW w:w="992" w:type="dxa"/>
          </w:tcPr>
          <w:p w14:paraId="14F0B63A"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 xml:space="preserve">Всего </w:t>
            </w:r>
          </w:p>
        </w:tc>
        <w:tc>
          <w:tcPr>
            <w:tcW w:w="1134" w:type="dxa"/>
          </w:tcPr>
          <w:p w14:paraId="718B8C6F"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За 1 квартал</w:t>
            </w:r>
          </w:p>
        </w:tc>
        <w:tc>
          <w:tcPr>
            <w:tcW w:w="1134" w:type="dxa"/>
          </w:tcPr>
          <w:p w14:paraId="11977577"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За 2 квартал</w:t>
            </w:r>
          </w:p>
        </w:tc>
        <w:tc>
          <w:tcPr>
            <w:tcW w:w="1134" w:type="dxa"/>
          </w:tcPr>
          <w:p w14:paraId="7A820283"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За 3 квартал</w:t>
            </w:r>
          </w:p>
        </w:tc>
        <w:tc>
          <w:tcPr>
            <w:tcW w:w="1276" w:type="dxa"/>
          </w:tcPr>
          <w:p w14:paraId="68A742D7"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За 4 квартал</w:t>
            </w:r>
          </w:p>
        </w:tc>
      </w:tr>
      <w:tr w:rsidR="005C1E69" w:rsidRPr="00F77F6A" w14:paraId="6966BC12" w14:textId="77777777" w:rsidTr="00F77F6A">
        <w:tc>
          <w:tcPr>
            <w:tcW w:w="4219" w:type="dxa"/>
          </w:tcPr>
          <w:p w14:paraId="11E3806A"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Количество реализованных (реализуемых) программ модернизации (развития) перевооружения производства, разработанных при содействии инжинирингового центра</w:t>
            </w:r>
          </w:p>
        </w:tc>
        <w:tc>
          <w:tcPr>
            <w:tcW w:w="992" w:type="dxa"/>
          </w:tcPr>
          <w:p w14:paraId="5FC21EF9"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6</w:t>
            </w:r>
          </w:p>
        </w:tc>
        <w:tc>
          <w:tcPr>
            <w:tcW w:w="1134" w:type="dxa"/>
          </w:tcPr>
          <w:p w14:paraId="352B26B3"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0</w:t>
            </w:r>
          </w:p>
        </w:tc>
        <w:tc>
          <w:tcPr>
            <w:tcW w:w="1134" w:type="dxa"/>
          </w:tcPr>
          <w:p w14:paraId="53787E9D"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2</w:t>
            </w:r>
          </w:p>
        </w:tc>
        <w:tc>
          <w:tcPr>
            <w:tcW w:w="1134" w:type="dxa"/>
          </w:tcPr>
          <w:p w14:paraId="509E21DA"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2</w:t>
            </w:r>
          </w:p>
        </w:tc>
        <w:tc>
          <w:tcPr>
            <w:tcW w:w="1276" w:type="dxa"/>
          </w:tcPr>
          <w:p w14:paraId="5D8599B6"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2</w:t>
            </w:r>
          </w:p>
        </w:tc>
      </w:tr>
      <w:tr w:rsidR="005C1E69" w:rsidRPr="00F77F6A" w14:paraId="2012A022" w14:textId="77777777" w:rsidTr="00F77F6A">
        <w:tc>
          <w:tcPr>
            <w:tcW w:w="4219" w:type="dxa"/>
          </w:tcPr>
          <w:p w14:paraId="254A0064"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Объем инвестиций, вложенных СМСП в реализацию программ модернизации/развития/перевооружения производства, разработанных при содействии инжинирингового центра (в тыс. руб.)</w:t>
            </w:r>
          </w:p>
        </w:tc>
        <w:tc>
          <w:tcPr>
            <w:tcW w:w="992" w:type="dxa"/>
          </w:tcPr>
          <w:p w14:paraId="22FDCDDA"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21000</w:t>
            </w:r>
          </w:p>
        </w:tc>
        <w:tc>
          <w:tcPr>
            <w:tcW w:w="1134" w:type="dxa"/>
          </w:tcPr>
          <w:p w14:paraId="7DCEEFA5"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0</w:t>
            </w:r>
          </w:p>
        </w:tc>
        <w:tc>
          <w:tcPr>
            <w:tcW w:w="1134" w:type="dxa"/>
          </w:tcPr>
          <w:p w14:paraId="06CC89C7"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7000</w:t>
            </w:r>
          </w:p>
        </w:tc>
        <w:tc>
          <w:tcPr>
            <w:tcW w:w="1134" w:type="dxa"/>
          </w:tcPr>
          <w:p w14:paraId="6FCE3C15"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7000</w:t>
            </w:r>
          </w:p>
        </w:tc>
        <w:tc>
          <w:tcPr>
            <w:tcW w:w="1276" w:type="dxa"/>
          </w:tcPr>
          <w:p w14:paraId="55E3D296"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7000</w:t>
            </w:r>
          </w:p>
        </w:tc>
      </w:tr>
      <w:tr w:rsidR="005C1E69" w:rsidRPr="00F77F6A" w14:paraId="0B4B9B89" w14:textId="77777777" w:rsidTr="00F77F6A">
        <w:tc>
          <w:tcPr>
            <w:tcW w:w="4219" w:type="dxa"/>
          </w:tcPr>
          <w:p w14:paraId="0595F173"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Общий объем возмездных работ (услуг), выполненных (оказанных) инжиниринговым центром (в тыс.руб.)</w:t>
            </w:r>
          </w:p>
        </w:tc>
        <w:tc>
          <w:tcPr>
            <w:tcW w:w="992" w:type="dxa"/>
          </w:tcPr>
          <w:p w14:paraId="645C8BFC"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1400</w:t>
            </w:r>
          </w:p>
        </w:tc>
        <w:tc>
          <w:tcPr>
            <w:tcW w:w="1134" w:type="dxa"/>
          </w:tcPr>
          <w:p w14:paraId="4D734020"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600</w:t>
            </w:r>
          </w:p>
        </w:tc>
        <w:tc>
          <w:tcPr>
            <w:tcW w:w="1134" w:type="dxa"/>
          </w:tcPr>
          <w:p w14:paraId="596FF5F2"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300</w:t>
            </w:r>
          </w:p>
        </w:tc>
        <w:tc>
          <w:tcPr>
            <w:tcW w:w="1134" w:type="dxa"/>
          </w:tcPr>
          <w:p w14:paraId="373B3B74"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300</w:t>
            </w:r>
          </w:p>
        </w:tc>
        <w:tc>
          <w:tcPr>
            <w:tcW w:w="1276" w:type="dxa"/>
          </w:tcPr>
          <w:p w14:paraId="76649240" w14:textId="77777777" w:rsidR="005C1E69" w:rsidRPr="00F77F6A" w:rsidRDefault="005C1E69" w:rsidP="00F77F6A">
            <w:pPr>
              <w:spacing w:line="300" w:lineRule="auto"/>
              <w:rPr>
                <w:rFonts w:ascii="Times New Roman" w:hAnsi="Times New Roman" w:cs="Times New Roman"/>
                <w:sz w:val="26"/>
                <w:szCs w:val="26"/>
              </w:rPr>
            </w:pPr>
            <w:r w:rsidRPr="00F77F6A">
              <w:rPr>
                <w:rFonts w:ascii="Times New Roman" w:hAnsi="Times New Roman" w:cs="Times New Roman"/>
                <w:sz w:val="26"/>
                <w:szCs w:val="26"/>
              </w:rPr>
              <w:t>200</w:t>
            </w:r>
          </w:p>
        </w:tc>
      </w:tr>
    </w:tbl>
    <w:p w14:paraId="6E9A9B07" w14:textId="77777777" w:rsidR="00B15FC6" w:rsidRPr="00F77F6A" w:rsidRDefault="00B15FC6" w:rsidP="00F77F6A">
      <w:pPr>
        <w:spacing w:after="0" w:line="300" w:lineRule="auto"/>
        <w:ind w:firstLine="426"/>
        <w:jc w:val="both"/>
        <w:rPr>
          <w:rFonts w:ascii="Times New Roman" w:hAnsi="Times New Roman" w:cs="Times New Roman"/>
          <w:sz w:val="26"/>
          <w:szCs w:val="26"/>
        </w:rPr>
      </w:pPr>
    </w:p>
    <w:p w14:paraId="3C3A4797" w14:textId="77777777" w:rsidR="00656F0C" w:rsidRPr="00F77F6A" w:rsidRDefault="00656F0C" w:rsidP="00F77F6A">
      <w:pPr>
        <w:spacing w:after="0" w:line="300" w:lineRule="auto"/>
        <w:ind w:firstLine="426"/>
        <w:jc w:val="both"/>
        <w:rPr>
          <w:rFonts w:ascii="Times New Roman" w:hAnsi="Times New Roman" w:cs="Times New Roman"/>
          <w:sz w:val="26"/>
          <w:szCs w:val="26"/>
        </w:rPr>
      </w:pPr>
    </w:p>
    <w:p w14:paraId="22D94300" w14:textId="77777777" w:rsidR="00656F0C" w:rsidRPr="00F77F6A" w:rsidRDefault="00656F0C" w:rsidP="00F77F6A">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t xml:space="preserve">Руководитель РЦИ </w:t>
      </w:r>
      <w:r w:rsidRPr="00F77F6A">
        <w:rPr>
          <w:rFonts w:ascii="Times New Roman" w:hAnsi="Times New Roman" w:cs="Times New Roman"/>
          <w:sz w:val="26"/>
          <w:szCs w:val="26"/>
        </w:rPr>
        <w:tab/>
      </w:r>
      <w:r w:rsidRPr="00F77F6A">
        <w:rPr>
          <w:rFonts w:ascii="Times New Roman" w:hAnsi="Times New Roman" w:cs="Times New Roman"/>
          <w:sz w:val="26"/>
          <w:szCs w:val="26"/>
        </w:rPr>
        <w:tab/>
      </w:r>
      <w:r w:rsidRPr="00F77F6A">
        <w:rPr>
          <w:rFonts w:ascii="Times New Roman" w:hAnsi="Times New Roman" w:cs="Times New Roman"/>
          <w:sz w:val="26"/>
          <w:szCs w:val="26"/>
        </w:rPr>
        <w:tab/>
      </w:r>
      <w:r w:rsidRPr="00F77F6A">
        <w:rPr>
          <w:rFonts w:ascii="Times New Roman" w:hAnsi="Times New Roman" w:cs="Times New Roman"/>
          <w:sz w:val="26"/>
          <w:szCs w:val="26"/>
        </w:rPr>
        <w:tab/>
        <w:t>К.В. Серебренников</w:t>
      </w:r>
    </w:p>
    <w:sectPr w:rsidR="00656F0C" w:rsidRPr="00F77F6A" w:rsidSect="00441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75167"/>
    <w:multiLevelType w:val="hybridMultilevel"/>
    <w:tmpl w:val="D5FCD910"/>
    <w:lvl w:ilvl="0" w:tplc="C2C69AA4">
      <w:start w:val="1"/>
      <w:numFmt w:val="decimal"/>
      <w:lvlText w:val="%1."/>
      <w:lvlJc w:val="left"/>
      <w:pPr>
        <w:ind w:left="786" w:hanging="360"/>
      </w:pPr>
      <w:rPr>
        <w:rFonts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790"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C60C8B"/>
    <w:multiLevelType w:val="hybridMultilevel"/>
    <w:tmpl w:val="D5FCD910"/>
    <w:lvl w:ilvl="0" w:tplc="C2C69AA4">
      <w:start w:val="1"/>
      <w:numFmt w:val="decimal"/>
      <w:lvlText w:val="%1."/>
      <w:lvlJc w:val="left"/>
      <w:pPr>
        <w:ind w:left="786" w:hanging="360"/>
      </w:pPr>
      <w:rPr>
        <w:rFonts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35269212">
    <w:abstractNumId w:val="0"/>
  </w:num>
  <w:num w:numId="2" w16cid:durableId="988360978">
    <w:abstractNumId w:val="1"/>
  </w:num>
  <w:num w:numId="3" w16cid:durableId="1250772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77C9"/>
    <w:rsid w:val="00067C8A"/>
    <w:rsid w:val="000B361A"/>
    <w:rsid w:val="000F31AD"/>
    <w:rsid w:val="0020058C"/>
    <w:rsid w:val="00213164"/>
    <w:rsid w:val="00297419"/>
    <w:rsid w:val="002E0B60"/>
    <w:rsid w:val="0030183B"/>
    <w:rsid w:val="00344369"/>
    <w:rsid w:val="003E5AD0"/>
    <w:rsid w:val="00424CB2"/>
    <w:rsid w:val="0044117B"/>
    <w:rsid w:val="0045166D"/>
    <w:rsid w:val="004610E7"/>
    <w:rsid w:val="005358E1"/>
    <w:rsid w:val="0054339C"/>
    <w:rsid w:val="00557EE6"/>
    <w:rsid w:val="00573E9F"/>
    <w:rsid w:val="00577E31"/>
    <w:rsid w:val="005A226C"/>
    <w:rsid w:val="005C09B1"/>
    <w:rsid w:val="005C1E69"/>
    <w:rsid w:val="00620E3A"/>
    <w:rsid w:val="0062411C"/>
    <w:rsid w:val="00641FE9"/>
    <w:rsid w:val="00656F0C"/>
    <w:rsid w:val="006977C9"/>
    <w:rsid w:val="006F7AF4"/>
    <w:rsid w:val="00716AAF"/>
    <w:rsid w:val="0078613C"/>
    <w:rsid w:val="007A64A8"/>
    <w:rsid w:val="007B60BD"/>
    <w:rsid w:val="007C52B8"/>
    <w:rsid w:val="007D1402"/>
    <w:rsid w:val="007E1CE1"/>
    <w:rsid w:val="00813525"/>
    <w:rsid w:val="00820B89"/>
    <w:rsid w:val="00871854"/>
    <w:rsid w:val="00882605"/>
    <w:rsid w:val="00894230"/>
    <w:rsid w:val="008C6D09"/>
    <w:rsid w:val="00941AFC"/>
    <w:rsid w:val="00963480"/>
    <w:rsid w:val="00A14831"/>
    <w:rsid w:val="00A26F4F"/>
    <w:rsid w:val="00A87D60"/>
    <w:rsid w:val="00B15FC6"/>
    <w:rsid w:val="00B3411C"/>
    <w:rsid w:val="00B5710D"/>
    <w:rsid w:val="00BD3AE9"/>
    <w:rsid w:val="00C42D56"/>
    <w:rsid w:val="00C95445"/>
    <w:rsid w:val="00CC17CF"/>
    <w:rsid w:val="00D33D1C"/>
    <w:rsid w:val="00D42CD4"/>
    <w:rsid w:val="00D44F21"/>
    <w:rsid w:val="00E37411"/>
    <w:rsid w:val="00E4587F"/>
    <w:rsid w:val="00E843CC"/>
    <w:rsid w:val="00EC4A75"/>
    <w:rsid w:val="00ED61AE"/>
    <w:rsid w:val="00F30B28"/>
    <w:rsid w:val="00F77F6A"/>
    <w:rsid w:val="00F950B0"/>
    <w:rsid w:val="00FF0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8CA7"/>
  <w15:docId w15:val="{E9D71E76-C460-4B79-9094-EE5D1905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1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3C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5"/>
    <w:uiPriority w:val="34"/>
    <w:qFormat/>
    <w:rsid w:val="00813525"/>
    <w:pPr>
      <w:ind w:left="720"/>
      <w:contextualSpacing/>
    </w:pPr>
  </w:style>
  <w:style w:type="paragraph" w:customStyle="1" w:styleId="ConsPlusNormal">
    <w:name w:val="ConsPlusNormal"/>
    <w:link w:val="ConsPlusNormal0"/>
    <w:rsid w:val="00941AFC"/>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941AFC"/>
    <w:rPr>
      <w:rFonts w:ascii="Arial" w:eastAsiaTheme="minorEastAsia" w:hAnsi="Arial" w:cs="Arial"/>
      <w:sz w:val="20"/>
      <w:szCs w:val="20"/>
      <w:lang w:eastAsia="ru-RU"/>
    </w:rPr>
  </w:style>
  <w:style w:type="character" w:customStyle="1" w:styleId="a5">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4"/>
    <w:uiPriority w:val="34"/>
    <w:locked/>
    <w:rsid w:val="003E5AD0"/>
  </w:style>
  <w:style w:type="paragraph" w:styleId="a6">
    <w:name w:val="No Spacing"/>
    <w:uiPriority w:val="1"/>
    <w:qFormat/>
    <w:rsid w:val="003E5AD0"/>
    <w:pPr>
      <w:spacing w:after="0" w:line="240" w:lineRule="auto"/>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123095">
      <w:bodyDiv w:val="1"/>
      <w:marLeft w:val="0"/>
      <w:marRight w:val="0"/>
      <w:marTop w:val="0"/>
      <w:marBottom w:val="0"/>
      <w:divBdr>
        <w:top w:val="none" w:sz="0" w:space="0" w:color="auto"/>
        <w:left w:val="none" w:sz="0" w:space="0" w:color="auto"/>
        <w:bottom w:val="none" w:sz="0" w:space="0" w:color="auto"/>
        <w:right w:val="none" w:sz="0" w:space="0" w:color="auto"/>
      </w:divBdr>
    </w:div>
    <w:div w:id="830754367">
      <w:bodyDiv w:val="1"/>
      <w:marLeft w:val="0"/>
      <w:marRight w:val="0"/>
      <w:marTop w:val="0"/>
      <w:marBottom w:val="0"/>
      <w:divBdr>
        <w:top w:val="none" w:sz="0" w:space="0" w:color="auto"/>
        <w:left w:val="none" w:sz="0" w:space="0" w:color="auto"/>
        <w:bottom w:val="none" w:sz="0" w:space="0" w:color="auto"/>
        <w:right w:val="none" w:sz="0" w:space="0" w:color="auto"/>
      </w:divBdr>
    </w:div>
    <w:div w:id="929046127">
      <w:bodyDiv w:val="1"/>
      <w:marLeft w:val="0"/>
      <w:marRight w:val="0"/>
      <w:marTop w:val="0"/>
      <w:marBottom w:val="0"/>
      <w:divBdr>
        <w:top w:val="none" w:sz="0" w:space="0" w:color="auto"/>
        <w:left w:val="none" w:sz="0" w:space="0" w:color="auto"/>
        <w:bottom w:val="none" w:sz="0" w:space="0" w:color="auto"/>
        <w:right w:val="none" w:sz="0" w:space="0" w:color="auto"/>
      </w:divBdr>
    </w:div>
    <w:div w:id="1031496004">
      <w:bodyDiv w:val="1"/>
      <w:marLeft w:val="0"/>
      <w:marRight w:val="0"/>
      <w:marTop w:val="0"/>
      <w:marBottom w:val="0"/>
      <w:divBdr>
        <w:top w:val="none" w:sz="0" w:space="0" w:color="auto"/>
        <w:left w:val="none" w:sz="0" w:space="0" w:color="auto"/>
        <w:bottom w:val="none" w:sz="0" w:space="0" w:color="auto"/>
        <w:right w:val="none" w:sz="0" w:space="0" w:color="auto"/>
      </w:divBdr>
    </w:div>
    <w:div w:id="1528912012">
      <w:bodyDiv w:val="1"/>
      <w:marLeft w:val="0"/>
      <w:marRight w:val="0"/>
      <w:marTop w:val="0"/>
      <w:marBottom w:val="0"/>
      <w:divBdr>
        <w:top w:val="none" w:sz="0" w:space="0" w:color="auto"/>
        <w:left w:val="none" w:sz="0" w:space="0" w:color="auto"/>
        <w:bottom w:val="none" w:sz="0" w:space="0" w:color="auto"/>
        <w:right w:val="none" w:sz="0" w:space="0" w:color="auto"/>
      </w:divBdr>
    </w:div>
    <w:div w:id="1922564292">
      <w:bodyDiv w:val="1"/>
      <w:marLeft w:val="0"/>
      <w:marRight w:val="0"/>
      <w:marTop w:val="0"/>
      <w:marBottom w:val="0"/>
      <w:divBdr>
        <w:top w:val="none" w:sz="0" w:space="0" w:color="auto"/>
        <w:left w:val="none" w:sz="0" w:space="0" w:color="auto"/>
        <w:bottom w:val="none" w:sz="0" w:space="0" w:color="auto"/>
        <w:right w:val="none" w:sz="0" w:space="0" w:color="auto"/>
      </w:divBdr>
    </w:div>
    <w:div w:id="1992368092">
      <w:bodyDiv w:val="1"/>
      <w:marLeft w:val="0"/>
      <w:marRight w:val="0"/>
      <w:marTop w:val="0"/>
      <w:marBottom w:val="0"/>
      <w:divBdr>
        <w:top w:val="none" w:sz="0" w:space="0" w:color="auto"/>
        <w:left w:val="none" w:sz="0" w:space="0" w:color="auto"/>
        <w:bottom w:val="none" w:sz="0" w:space="0" w:color="auto"/>
        <w:right w:val="none" w:sz="0" w:space="0" w:color="auto"/>
      </w:divBdr>
    </w:div>
    <w:div w:id="1994941010">
      <w:bodyDiv w:val="1"/>
      <w:marLeft w:val="0"/>
      <w:marRight w:val="0"/>
      <w:marTop w:val="0"/>
      <w:marBottom w:val="0"/>
      <w:divBdr>
        <w:top w:val="none" w:sz="0" w:space="0" w:color="auto"/>
        <w:left w:val="none" w:sz="0" w:space="0" w:color="auto"/>
        <w:bottom w:val="none" w:sz="0" w:space="0" w:color="auto"/>
        <w:right w:val="none" w:sz="0" w:space="0" w:color="auto"/>
      </w:divBdr>
    </w:div>
    <w:div w:id="201033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6</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gygmytovavd</cp:lastModifiedBy>
  <cp:revision>10</cp:revision>
  <dcterms:created xsi:type="dcterms:W3CDTF">2024-03-26T02:43:00Z</dcterms:created>
  <dcterms:modified xsi:type="dcterms:W3CDTF">2024-04-02T05:38:00Z</dcterms:modified>
</cp:coreProperties>
</file>