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C6391A">
        <w:rPr>
          <w:b/>
          <w:sz w:val="24"/>
          <w:szCs w:val="24"/>
        </w:rPr>
        <w:t>04-14/77</w:t>
      </w:r>
      <w:r w:rsidRPr="00F9486B">
        <w:rPr>
          <w:b/>
          <w:sz w:val="24"/>
          <w:szCs w:val="24"/>
        </w:rPr>
        <w:t xml:space="preserve"> от </w:t>
      </w:r>
      <w:r w:rsidR="00C6391A">
        <w:rPr>
          <w:b/>
          <w:sz w:val="24"/>
          <w:szCs w:val="24"/>
        </w:rPr>
        <w:t>05.09.2019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6391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КФХ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Хамуев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Н.Н."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C6391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Проект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культуротехнических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работ на залежных землях площадью 263 Га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6391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660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C6391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6391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КФХ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Хамуев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Н.Н.",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Посольское, ул. Новая, д. 13, телефон: +79025655169,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nikola@rbkey.ru.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C6391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C6391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C6391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C6391A">
              <w:rPr>
                <w:sz w:val="24"/>
                <w:szCs w:val="24"/>
              </w:rPr>
              <w:t>До 12-00 19 сентября 2019 года.</w:t>
            </w:r>
          </w:p>
        </w:tc>
      </w:tr>
      <w:tr w:rsidR="00F9486B" w:rsidRPr="00736D0B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C6391A">
        <w:rPr>
          <w:sz w:val="24"/>
          <w:szCs w:val="24"/>
        </w:rPr>
        <w:t>04-14/77</w:t>
      </w:r>
      <w:r w:rsidRPr="00A179EA">
        <w:rPr>
          <w:sz w:val="24"/>
          <w:szCs w:val="24"/>
        </w:rPr>
        <w:t xml:space="preserve"> от</w:t>
      </w:r>
      <w:r w:rsidR="00C6391A">
        <w:rPr>
          <w:sz w:val="24"/>
          <w:szCs w:val="24"/>
        </w:rPr>
        <w:t>05.09.2019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C6391A">
        <w:rPr>
          <w:sz w:val="24"/>
          <w:szCs w:val="24"/>
        </w:rPr>
        <w:t>по выбору исполнителя на право заключения договора 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КФХ "</w:t>
      </w:r>
      <w:proofErr w:type="spellStart"/>
      <w:r w:rsidR="00C6391A">
        <w:rPr>
          <w:sz w:val="24"/>
          <w:szCs w:val="24"/>
        </w:rPr>
        <w:t>Хамуев</w:t>
      </w:r>
      <w:proofErr w:type="spellEnd"/>
      <w:r w:rsidR="00C6391A">
        <w:rPr>
          <w:sz w:val="24"/>
          <w:szCs w:val="24"/>
        </w:rPr>
        <w:t xml:space="preserve"> Н.Н."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C6391A">
        <w:rPr>
          <w:sz w:val="24"/>
          <w:szCs w:val="24"/>
        </w:rPr>
        <w:t xml:space="preserve"> по оказанию услуг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КФХ "</w:t>
      </w:r>
      <w:proofErr w:type="spellStart"/>
      <w:r w:rsidR="00C6391A">
        <w:rPr>
          <w:sz w:val="24"/>
          <w:szCs w:val="24"/>
        </w:rPr>
        <w:t>Хамуев</w:t>
      </w:r>
      <w:proofErr w:type="spellEnd"/>
      <w:r w:rsidR="00C6391A">
        <w:rPr>
          <w:sz w:val="24"/>
          <w:szCs w:val="24"/>
        </w:rPr>
        <w:t xml:space="preserve"> Н.Н."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C6391A">
        <w:rPr>
          <w:b/>
          <w:sz w:val="24"/>
          <w:szCs w:val="24"/>
        </w:rPr>
        <w:t>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3F20A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36D0B" w:rsidRDefault="00736D0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736D0B" w:rsidRDefault="00736D0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736D0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36D0B" w:rsidRDefault="00736D0B" w:rsidP="00736D0B">
      <w:pPr>
        <w:tabs>
          <w:tab w:val="left" w:pos="0"/>
        </w:tabs>
        <w:spacing w:line="300" w:lineRule="auto"/>
        <w:ind w:firstLine="567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ТЕХНИЧЕСКОЕ ЗАДАНИЕ</w:t>
      </w:r>
    </w:p>
    <w:p w:rsidR="00736D0B" w:rsidRDefault="00736D0B" w:rsidP="00736D0B">
      <w:pPr>
        <w:tabs>
          <w:tab w:val="left" w:pos="0"/>
        </w:tabs>
        <w:spacing w:line="300" w:lineRule="auto"/>
        <w:ind w:firstLine="567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на оказание услуги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 ИП </w:t>
      </w:r>
      <w:proofErr w:type="spellStart"/>
      <w:r>
        <w:rPr>
          <w:color w:val="000000"/>
          <w:sz w:val="24"/>
          <w:szCs w:val="24"/>
          <w:lang w:eastAsia="en-US"/>
        </w:rPr>
        <w:t>Хамуев</w:t>
      </w:r>
      <w:proofErr w:type="spellEnd"/>
      <w:r>
        <w:rPr>
          <w:color w:val="000000"/>
          <w:sz w:val="24"/>
          <w:szCs w:val="24"/>
          <w:lang w:eastAsia="en-US"/>
        </w:rPr>
        <w:t xml:space="preserve"> Николай Николаевич</w:t>
      </w:r>
    </w:p>
    <w:p w:rsidR="00736D0B" w:rsidRDefault="00736D0B" w:rsidP="00736D0B">
      <w:pPr>
        <w:tabs>
          <w:tab w:val="left" w:pos="0"/>
        </w:tabs>
        <w:spacing w:line="300" w:lineRule="auto"/>
        <w:ind w:firstLine="567"/>
        <w:jc w:val="center"/>
        <w:rPr>
          <w:color w:val="000000"/>
          <w:sz w:val="24"/>
          <w:szCs w:val="24"/>
          <w:lang w:eastAsia="en-US"/>
        </w:rPr>
      </w:pPr>
    </w:p>
    <w:p w:rsidR="00736D0B" w:rsidRDefault="00736D0B" w:rsidP="00736D0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Бурятии,</w:t>
      </w:r>
    </w:p>
    <w:p w:rsidR="00736D0B" w:rsidRDefault="00736D0B" w:rsidP="00736D0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Получатель услуги: </w:t>
      </w:r>
      <w:r>
        <w:rPr>
          <w:color w:val="000000"/>
          <w:lang w:eastAsia="en-US"/>
        </w:rPr>
        <w:t xml:space="preserve">ИП </w:t>
      </w:r>
      <w:proofErr w:type="spellStart"/>
      <w:r>
        <w:rPr>
          <w:color w:val="000000"/>
          <w:lang w:eastAsia="en-US"/>
        </w:rPr>
        <w:t>Хамуев</w:t>
      </w:r>
      <w:proofErr w:type="spellEnd"/>
      <w:r>
        <w:rPr>
          <w:color w:val="000000"/>
          <w:lang w:eastAsia="en-US"/>
        </w:rPr>
        <w:t xml:space="preserve"> Николай Николаевич</w:t>
      </w:r>
    </w:p>
    <w:p w:rsidR="00736D0B" w:rsidRDefault="00736D0B" w:rsidP="00736D0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736D0B" w:rsidRDefault="00736D0B" w:rsidP="00736D0B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 xml:space="preserve">: </w:t>
      </w:r>
    </w:p>
    <w:p w:rsidR="00736D0B" w:rsidRDefault="00736D0B" w:rsidP="00736D0B">
      <w:pPr>
        <w:pStyle w:val="a3"/>
        <w:widowControl w:val="0"/>
        <w:numPr>
          <w:ilvl w:val="1"/>
          <w:numId w:val="18"/>
        </w:numPr>
        <w:suppressAutoHyphens/>
        <w:rPr>
          <w:color w:val="333333"/>
        </w:rPr>
      </w:pPr>
      <w:proofErr w:type="spellStart"/>
      <w:r>
        <w:rPr>
          <w:color w:val="333333"/>
        </w:rPr>
        <w:t>Культуротехнические</w:t>
      </w:r>
      <w:proofErr w:type="spellEnd"/>
      <w:r>
        <w:rPr>
          <w:color w:val="333333"/>
        </w:rPr>
        <w:t xml:space="preserve"> работы по объекту «Строительство внутрихозяйственных оросительных систем на площади 263 Га в </w:t>
      </w:r>
      <w:r>
        <w:rPr>
          <w:color w:val="000000"/>
          <w:lang w:eastAsia="en-US"/>
        </w:rPr>
        <w:t xml:space="preserve">КФХ </w:t>
      </w:r>
      <w:proofErr w:type="spellStart"/>
      <w:r>
        <w:rPr>
          <w:color w:val="000000"/>
          <w:lang w:eastAsia="en-US"/>
        </w:rPr>
        <w:t>Хамуев</w:t>
      </w:r>
      <w:proofErr w:type="spellEnd"/>
      <w:r>
        <w:rPr>
          <w:color w:val="000000"/>
          <w:lang w:eastAsia="en-US"/>
        </w:rPr>
        <w:t xml:space="preserve"> Николай Николаевич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Кабанском</w:t>
      </w:r>
      <w:proofErr w:type="spellEnd"/>
      <w:r>
        <w:rPr>
          <w:color w:val="333333"/>
        </w:rPr>
        <w:t xml:space="preserve"> районе Республики Бурятия»</w:t>
      </w:r>
    </w:p>
    <w:p w:rsidR="00736D0B" w:rsidRDefault="00736D0B" w:rsidP="00736D0B">
      <w:pPr>
        <w:pStyle w:val="a3"/>
        <w:widowControl w:val="0"/>
        <w:numPr>
          <w:ilvl w:val="1"/>
          <w:numId w:val="18"/>
        </w:numPr>
        <w:suppressAutoHyphens/>
        <w:rPr>
          <w:color w:val="333333"/>
        </w:rPr>
      </w:pPr>
      <w:r>
        <w:rPr>
          <w:color w:val="333333"/>
        </w:rPr>
        <w:t xml:space="preserve">Место расположение объекта: Республика Бурятия, </w:t>
      </w:r>
      <w:proofErr w:type="spellStart"/>
      <w:r>
        <w:rPr>
          <w:color w:val="333333"/>
        </w:rPr>
        <w:t>Кабанский</w:t>
      </w:r>
      <w:proofErr w:type="spellEnd"/>
      <w:r>
        <w:rPr>
          <w:color w:val="333333"/>
        </w:rPr>
        <w:t xml:space="preserve"> район, в 132 км от г. Улан-Удэ, в 6 км от с. Малое </w:t>
      </w:r>
      <w:proofErr w:type="spellStart"/>
      <w:r>
        <w:rPr>
          <w:color w:val="333333"/>
        </w:rPr>
        <w:t>Колесово</w:t>
      </w:r>
      <w:proofErr w:type="spellEnd"/>
      <w:r>
        <w:rPr>
          <w:color w:val="333333"/>
        </w:rPr>
        <w:t>.</w:t>
      </w:r>
    </w:p>
    <w:p w:rsidR="00736D0B" w:rsidRDefault="00736D0B" w:rsidP="00736D0B">
      <w:pPr>
        <w:pStyle w:val="a3"/>
        <w:numPr>
          <w:ilvl w:val="0"/>
          <w:numId w:val="18"/>
        </w:numPr>
        <w:tabs>
          <w:tab w:val="left" w:pos="993"/>
        </w:tabs>
        <w:ind w:left="851"/>
        <w:jc w:val="both"/>
        <w:rPr>
          <w:b/>
        </w:rPr>
      </w:pPr>
      <w:r>
        <w:rPr>
          <w:b/>
        </w:rPr>
        <w:t>Полный список получаемой документации и реализуемых услуг:</w:t>
      </w:r>
    </w:p>
    <w:p w:rsidR="00736D0B" w:rsidRDefault="00736D0B" w:rsidP="00736D0B">
      <w:pPr>
        <w:pStyle w:val="a3"/>
        <w:widowControl w:val="0"/>
        <w:numPr>
          <w:ilvl w:val="1"/>
          <w:numId w:val="18"/>
        </w:numPr>
        <w:suppressAutoHyphens/>
        <w:rPr>
          <w:color w:val="333333"/>
        </w:rPr>
      </w:pPr>
      <w:r>
        <w:rPr>
          <w:color w:val="333333"/>
        </w:rPr>
        <w:t>Проект должен содержать следующие разделы:</w:t>
      </w:r>
    </w:p>
    <w:p w:rsidR="00736D0B" w:rsidRDefault="00736D0B" w:rsidP="00736D0B">
      <w:pPr>
        <w:ind w:left="198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</w:t>
      </w:r>
      <w:proofErr w:type="spellStart"/>
      <w:r>
        <w:rPr>
          <w:color w:val="333333"/>
          <w:sz w:val="24"/>
          <w:szCs w:val="24"/>
        </w:rPr>
        <w:t>Инженерно</w:t>
      </w:r>
      <w:proofErr w:type="spellEnd"/>
      <w:r>
        <w:rPr>
          <w:color w:val="333333"/>
          <w:sz w:val="24"/>
          <w:szCs w:val="24"/>
        </w:rPr>
        <w:t xml:space="preserve"> – геодезические изыскания</w:t>
      </w:r>
    </w:p>
    <w:p w:rsidR="00736D0B" w:rsidRDefault="00736D0B" w:rsidP="00736D0B">
      <w:pPr>
        <w:ind w:left="198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</w:t>
      </w:r>
      <w:proofErr w:type="spellStart"/>
      <w:r>
        <w:rPr>
          <w:color w:val="333333"/>
          <w:sz w:val="24"/>
          <w:szCs w:val="24"/>
        </w:rPr>
        <w:t>Почвенно</w:t>
      </w:r>
      <w:proofErr w:type="spellEnd"/>
      <w:r>
        <w:rPr>
          <w:color w:val="333333"/>
          <w:sz w:val="24"/>
          <w:szCs w:val="24"/>
        </w:rPr>
        <w:t xml:space="preserve"> – мелиоративные изыскания</w:t>
      </w:r>
    </w:p>
    <w:p w:rsidR="00736D0B" w:rsidRDefault="00736D0B" w:rsidP="00736D0B">
      <w:pPr>
        <w:ind w:left="198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Проектные работы</w:t>
      </w:r>
    </w:p>
    <w:p w:rsidR="00736D0B" w:rsidRDefault="00736D0B" w:rsidP="00736D0B">
      <w:pPr>
        <w:ind w:firstLine="709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6. Требования к проекту </w:t>
      </w:r>
    </w:p>
    <w:p w:rsidR="00736D0B" w:rsidRDefault="00736D0B" w:rsidP="00736D0B">
      <w:pPr>
        <w:ind w:left="426" w:firstLine="709"/>
        <w:jc w:val="both"/>
        <w:rPr>
          <w:bCs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6.1. </w:t>
      </w:r>
      <w:r>
        <w:rPr>
          <w:bCs/>
          <w:color w:val="333333"/>
          <w:sz w:val="24"/>
          <w:szCs w:val="24"/>
        </w:rPr>
        <w:t>Проектирование выполнить в соответствии с требованиями нормативных документов (СНиПов, отраслевых норм, руководящих документов и т.д.), законов, постановлений Правительства РФ и других нормативных документов.</w:t>
      </w:r>
    </w:p>
    <w:p w:rsidR="00736D0B" w:rsidRDefault="00736D0B" w:rsidP="00736D0B">
      <w:pPr>
        <w:ind w:left="426" w:firstLine="709"/>
        <w:jc w:val="both"/>
        <w:rPr>
          <w:bCs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6.2. </w:t>
      </w:r>
      <w:r>
        <w:rPr>
          <w:bCs/>
          <w:color w:val="333333"/>
          <w:sz w:val="24"/>
          <w:szCs w:val="24"/>
        </w:rPr>
        <w:t>Рабочую документацию разработать в составе:</w:t>
      </w:r>
    </w:p>
    <w:p w:rsidR="00736D0B" w:rsidRDefault="00736D0B" w:rsidP="00736D0B">
      <w:pPr>
        <w:ind w:left="426" w:firstLine="709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Книга </w:t>
      </w:r>
      <w:proofErr w:type="gramStart"/>
      <w:r>
        <w:rPr>
          <w:bCs/>
          <w:color w:val="333333"/>
          <w:sz w:val="24"/>
          <w:szCs w:val="24"/>
        </w:rPr>
        <w:t>1 .</w:t>
      </w:r>
      <w:proofErr w:type="gramEnd"/>
      <w:r>
        <w:rPr>
          <w:bCs/>
          <w:color w:val="333333"/>
          <w:sz w:val="24"/>
          <w:szCs w:val="24"/>
        </w:rPr>
        <w:t xml:space="preserve"> Краткая пояснительная записка.</w:t>
      </w:r>
    </w:p>
    <w:p w:rsidR="00736D0B" w:rsidRDefault="00736D0B" w:rsidP="00736D0B">
      <w:pPr>
        <w:ind w:left="426" w:firstLine="709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Технические отчёты по материалам инженерных изысканий (инженерно-геодезические, </w:t>
      </w:r>
      <w:proofErr w:type="spellStart"/>
      <w:r>
        <w:rPr>
          <w:bCs/>
          <w:color w:val="333333"/>
          <w:sz w:val="24"/>
          <w:szCs w:val="24"/>
        </w:rPr>
        <w:t>почвенно</w:t>
      </w:r>
      <w:proofErr w:type="spellEnd"/>
      <w:r>
        <w:rPr>
          <w:bCs/>
          <w:color w:val="333333"/>
          <w:sz w:val="24"/>
          <w:szCs w:val="24"/>
        </w:rPr>
        <w:t xml:space="preserve"> -мелиоративные)</w:t>
      </w:r>
    </w:p>
    <w:p w:rsidR="00736D0B" w:rsidRDefault="00736D0B" w:rsidP="00736D0B">
      <w:pPr>
        <w:ind w:left="426" w:firstLine="709"/>
        <w:jc w:val="both"/>
        <w:rPr>
          <w:bCs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6.3. </w:t>
      </w:r>
      <w:r>
        <w:rPr>
          <w:bCs/>
          <w:color w:val="333333"/>
          <w:sz w:val="24"/>
          <w:szCs w:val="24"/>
        </w:rPr>
        <w:t>Согласование и экспертизу рабочей документации выполнить в соответствии с действующим законодательством РФ и требованиями нормативных документов.</w:t>
      </w:r>
    </w:p>
    <w:p w:rsidR="00736D0B" w:rsidRDefault="00736D0B" w:rsidP="00736D0B">
      <w:pPr>
        <w:ind w:firstLine="709"/>
        <w:jc w:val="both"/>
        <w:rPr>
          <w:b/>
        </w:rPr>
      </w:pPr>
      <w:r>
        <w:rPr>
          <w:b/>
          <w:color w:val="333333"/>
          <w:sz w:val="24"/>
          <w:szCs w:val="24"/>
        </w:rPr>
        <w:t xml:space="preserve">7. </w:t>
      </w:r>
      <w:r>
        <w:rPr>
          <w:b/>
        </w:rPr>
        <w:t xml:space="preserve">Дополнительные условия: </w:t>
      </w:r>
    </w:p>
    <w:p w:rsidR="00736D0B" w:rsidRDefault="00736D0B" w:rsidP="00736D0B">
      <w:pPr>
        <w:pStyle w:val="a3"/>
        <w:ind w:left="1440"/>
      </w:pPr>
      <w:r>
        <w:t>7.1.  Проект предоставляется в бумажном и в электронном виде в двух экземплярах Получателю услуги и Заказчику.</w:t>
      </w:r>
    </w:p>
    <w:p w:rsidR="00736D0B" w:rsidRDefault="00736D0B" w:rsidP="00736D0B">
      <w:pPr>
        <w:pStyle w:val="a3"/>
        <w:widowControl w:val="0"/>
        <w:numPr>
          <w:ilvl w:val="1"/>
          <w:numId w:val="19"/>
        </w:numPr>
        <w:tabs>
          <w:tab w:val="left" w:pos="993"/>
          <w:tab w:val="left" w:pos="1134"/>
        </w:tabs>
        <w:suppressAutoHyphens/>
        <w:ind w:left="1440" w:firstLine="0"/>
        <w:jc w:val="both"/>
        <w:outlineLvl w:val="0"/>
        <w:rPr>
          <w:bCs/>
        </w:rPr>
      </w:pPr>
      <w:r>
        <w:rPr>
          <w:bCs/>
        </w:rPr>
        <w:t xml:space="preserve"> Место предоставления отчетных документов: г. Улан-Удэ, ул. Смолина, 65 Центр предпринимательства «Мой бизнес».</w:t>
      </w:r>
    </w:p>
    <w:p w:rsidR="00736D0B" w:rsidRDefault="00736D0B" w:rsidP="00736D0B">
      <w:pPr>
        <w:pStyle w:val="a3"/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</w:p>
    <w:p w:rsidR="00736D0B" w:rsidRDefault="00736D0B" w:rsidP="00736D0B">
      <w:pPr>
        <w:pStyle w:val="a3"/>
        <w:ind w:left="1440"/>
      </w:pPr>
    </w:p>
    <w:p w:rsidR="00736D0B" w:rsidRPr="00F734D8" w:rsidRDefault="00736D0B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736D0B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4C657A29"/>
    <w:multiLevelType w:val="multilevel"/>
    <w:tmpl w:val="A2CCE34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54668BC"/>
    <w:multiLevelType w:val="multilevel"/>
    <w:tmpl w:val="5F026D9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8" w15:restartNumberingAfterBreak="0">
    <w:nsid w:val="66CF5A67"/>
    <w:multiLevelType w:val="multilevel"/>
    <w:tmpl w:val="70B8A482"/>
    <w:lvl w:ilvl="0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77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18" w:hanging="720"/>
      </w:pPr>
    </w:lvl>
    <w:lvl w:ilvl="4">
      <w:start w:val="1"/>
      <w:numFmt w:val="decimal"/>
      <w:isLgl/>
      <w:lvlText w:val="%1.%2.%3.%4.%5."/>
      <w:lvlJc w:val="left"/>
      <w:pPr>
        <w:ind w:left="2127" w:hanging="1080"/>
      </w:pPr>
    </w:lvl>
    <w:lvl w:ilvl="5">
      <w:start w:val="1"/>
      <w:numFmt w:val="decimal"/>
      <w:isLgl/>
      <w:lvlText w:val="%1.%2.%3.%4.%5.%6."/>
      <w:lvlJc w:val="left"/>
      <w:pPr>
        <w:ind w:left="2476" w:hanging="1080"/>
      </w:pPr>
    </w:lvl>
    <w:lvl w:ilvl="6">
      <w:start w:val="1"/>
      <w:numFmt w:val="decimal"/>
      <w:isLgl/>
      <w:lvlText w:val="%1.%2.%3.%4.%5.%6.%7."/>
      <w:lvlJc w:val="left"/>
      <w:pPr>
        <w:ind w:left="3185" w:hanging="1440"/>
      </w:p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391A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20A8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36D0B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6391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DEAACBF"/>
  <w15:docId w15:val="{B301858D-022A-4567-BA0D-D0295D3B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36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2019-09-05T02:56:00Z</cp:lastPrinted>
  <dcterms:created xsi:type="dcterms:W3CDTF">2019-09-05T02:57:00Z</dcterms:created>
  <dcterms:modified xsi:type="dcterms:W3CDTF">2019-09-05T02:57:00Z</dcterms:modified>
</cp:coreProperties>
</file>