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6253B6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40A8B15A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355492">
        <w:rPr>
          <w:bCs/>
          <w:color w:val="FF0000"/>
          <w:sz w:val="22"/>
        </w:rPr>
        <w:t>Монголии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171D2D">
        <w:rPr>
          <w:bCs/>
          <w:sz w:val="22"/>
        </w:rPr>
        <w:t>ИП Болд О.В.</w:t>
      </w:r>
      <w:r w:rsidR="006103F6">
        <w:rPr>
          <w:bCs/>
          <w:color w:val="FF0000"/>
          <w:sz w:val="22"/>
        </w:rPr>
        <w:t xml:space="preserve"> </w:t>
      </w:r>
      <w:r w:rsidR="0033757A">
        <w:rPr>
          <w:bCs/>
          <w:color w:val="FF0000"/>
          <w:sz w:val="22"/>
        </w:rPr>
        <w:t xml:space="preserve"> (ИНН </w:t>
      </w:r>
      <w:r w:rsidR="00171D2D">
        <w:rPr>
          <w:bCs/>
          <w:color w:val="FF0000"/>
          <w:sz w:val="22"/>
        </w:rPr>
        <w:t>031440178437</w:t>
      </w:r>
      <w:r w:rsidR="0033757A">
        <w:rPr>
          <w:bCs/>
          <w:color w:val="FF0000"/>
          <w:sz w:val="22"/>
        </w:rPr>
        <w:t>)</w:t>
      </w:r>
      <w:r w:rsidR="008305E0">
        <w:rPr>
          <w:bCs/>
          <w:color w:val="FF0000"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40BFA65B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171D2D">
        <w:rPr>
          <w:bCs/>
          <w:color w:val="FF0000"/>
          <w:sz w:val="22"/>
        </w:rPr>
        <w:t>21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6A1068A2" w14:textId="061AD7EE" w:rsidR="00B942F4" w:rsidRDefault="00B942F4" w:rsidP="00775129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8E0479">
        <w:rPr>
          <w:bCs/>
          <w:color w:val="FF0000"/>
          <w:sz w:val="22"/>
        </w:rPr>
        <w:t>ООО «</w:t>
      </w:r>
      <w:r w:rsidR="006253B6">
        <w:rPr>
          <w:bCs/>
          <w:color w:val="FF0000"/>
          <w:sz w:val="22"/>
        </w:rPr>
        <w:t>Болд О.В.</w:t>
      </w:r>
      <w:r w:rsidR="008E0479">
        <w:rPr>
          <w:bCs/>
          <w:color w:val="FF0000"/>
          <w:sz w:val="22"/>
        </w:rPr>
        <w:t>»</w:t>
      </w: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71D2D"/>
    <w:rsid w:val="00180DBC"/>
    <w:rsid w:val="0019265E"/>
    <w:rsid w:val="00195135"/>
    <w:rsid w:val="001A0F5D"/>
    <w:rsid w:val="001A697A"/>
    <w:rsid w:val="001B3364"/>
    <w:rsid w:val="001C1C1B"/>
    <w:rsid w:val="001E5B04"/>
    <w:rsid w:val="001F2BA6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3757A"/>
    <w:rsid w:val="00352357"/>
    <w:rsid w:val="00353183"/>
    <w:rsid w:val="00355492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103F6"/>
    <w:rsid w:val="006253B6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4551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8E0479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BE16FB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E97CF9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6AD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halbaevaoa@AD.MSP03.RU</cp:lastModifiedBy>
  <cp:revision>86</cp:revision>
  <cp:lastPrinted>2023-03-15T01:48:00Z</cp:lastPrinted>
  <dcterms:created xsi:type="dcterms:W3CDTF">2020-03-04T07:16:00Z</dcterms:created>
  <dcterms:modified xsi:type="dcterms:W3CDTF">2023-03-15T01:58:00Z</dcterms:modified>
</cp:coreProperties>
</file>