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564E" w14:textId="77777777" w:rsidR="00F9486B" w:rsidRPr="00F9486B" w:rsidRDefault="00F9486B" w:rsidP="00F9486B">
      <w:pPr>
        <w:spacing w:line="254" w:lineRule="auto"/>
        <w:jc w:val="right"/>
        <w:rPr>
          <w:sz w:val="24"/>
          <w:szCs w:val="24"/>
        </w:rPr>
      </w:pPr>
      <w:r w:rsidRPr="00F9486B">
        <w:rPr>
          <w:b/>
          <w:sz w:val="24"/>
          <w:szCs w:val="24"/>
        </w:rPr>
        <w:t xml:space="preserve"> </w:t>
      </w:r>
    </w:p>
    <w:p w14:paraId="7DDDB93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E1651E3" w14:textId="6F1D4D0F"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EE6F95">
        <w:rPr>
          <w:b/>
          <w:sz w:val="24"/>
          <w:szCs w:val="24"/>
        </w:rPr>
        <w:t>04-14/2</w:t>
      </w:r>
      <w:r w:rsidRPr="00F9486B">
        <w:rPr>
          <w:b/>
          <w:sz w:val="24"/>
          <w:szCs w:val="24"/>
        </w:rPr>
        <w:t xml:space="preserve"> от </w:t>
      </w:r>
      <w:r w:rsidR="00EE6F95">
        <w:rPr>
          <w:b/>
          <w:sz w:val="24"/>
          <w:szCs w:val="24"/>
        </w:rPr>
        <w:t>12.01.2024</w:t>
      </w:r>
    </w:p>
    <w:p w14:paraId="7950373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56363A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619884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0F3689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FF6D86"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626EB3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8D89B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E8483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555D5C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1ADEF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E8B433" w14:textId="3406E86D" w:rsidR="00F9486B" w:rsidRPr="00F9486B" w:rsidRDefault="00EE6F9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Гарантийный фонд Бурятии</w:t>
            </w:r>
          </w:p>
        </w:tc>
      </w:tr>
      <w:tr w:rsidR="00DD23C4" w:rsidRPr="00F9486B" w14:paraId="0B1F353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F7178B"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4F3133" w14:textId="7E9EDB99" w:rsidR="00DD23C4" w:rsidRPr="00F9486B" w:rsidRDefault="00EE6F95">
            <w:pPr>
              <w:spacing w:line="254" w:lineRule="auto"/>
              <w:rPr>
                <w:color w:val="000000"/>
                <w:sz w:val="24"/>
                <w:szCs w:val="24"/>
                <w:lang w:eastAsia="en-US"/>
              </w:rPr>
            </w:pPr>
            <w:bookmarkStart w:id="1" w:name="Пояснения"/>
            <w:bookmarkEnd w:id="1"/>
            <w:r>
              <w:rPr>
                <w:color w:val="000000"/>
                <w:sz w:val="24"/>
                <w:szCs w:val="24"/>
                <w:lang w:eastAsia="en-US"/>
              </w:rPr>
              <w:t>Заключение договоров до 31.12.2024 на регистрацию товарных знаков для СМСП до 5 классов МКТУ</w:t>
            </w:r>
          </w:p>
        </w:tc>
      </w:tr>
      <w:tr w:rsidR="00F9486B" w:rsidRPr="00F9486B" w14:paraId="36E8686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484D1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C2B00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EF596B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FAA33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65466BA"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F74849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EA36CE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E94C66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8B84DA" w14:textId="080F5F9D" w:rsidR="00F9486B" w:rsidRPr="00F9486B" w:rsidRDefault="00EE6F95">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2A9C49E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40ECC1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B8CCF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F5F6EB5"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8CB9D2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58952B" w14:textId="50D3BE7C" w:rsidR="00F9486B" w:rsidRPr="00FF68C9" w:rsidRDefault="00EE6F95">
            <w:pPr>
              <w:spacing w:line="254" w:lineRule="auto"/>
              <w:rPr>
                <w:color w:val="000000"/>
                <w:sz w:val="24"/>
                <w:szCs w:val="24"/>
                <w:lang w:eastAsia="en-US"/>
              </w:rPr>
            </w:pPr>
            <w:bookmarkStart w:id="3" w:name="Срок"/>
            <w:bookmarkEnd w:id="3"/>
            <w:r>
              <w:rPr>
                <w:color w:val="000000"/>
                <w:sz w:val="24"/>
                <w:szCs w:val="24"/>
                <w:lang w:eastAsia="en-US"/>
              </w:rPr>
              <w:t>Заключение договоров по мере поступления заявок до 31.12.2024 г.</w:t>
            </w:r>
          </w:p>
        </w:tc>
      </w:tr>
      <w:tr w:rsidR="00F9486B" w:rsidRPr="00F9486B" w14:paraId="3FF9EFF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B26F8A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1E3C3E" w14:textId="663F7A94" w:rsidR="00F9486B" w:rsidRPr="00F9486B" w:rsidRDefault="00EE6F95">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г. Улан-Удэ, ул. Смолина, 65, телефон: 8800 3030 123, e-mail: rci@msp03.ru. </w:t>
            </w:r>
          </w:p>
        </w:tc>
      </w:tr>
      <w:tr w:rsidR="00F9486B" w:rsidRPr="00F9486B" w14:paraId="4201046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278921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89DD7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370508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C12C0C7" w14:textId="77777777"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2914BB0" w14:textId="5B15B2B7" w:rsidR="00AE5692" w:rsidRDefault="00AE5692" w:rsidP="00AE5692">
            <w:pPr>
              <w:spacing w:line="254" w:lineRule="auto"/>
              <w:ind w:left="12"/>
              <w:rPr>
                <w:color w:val="000000"/>
                <w:sz w:val="24"/>
                <w:szCs w:val="24"/>
                <w:lang w:eastAsia="en-US"/>
              </w:rPr>
            </w:pPr>
            <w:r>
              <w:rPr>
                <w:color w:val="000000"/>
                <w:sz w:val="24"/>
                <w:szCs w:val="24"/>
                <w:lang w:eastAsia="en-US"/>
              </w:rPr>
              <w:t>В случае заключения договоров с Гарантийным фондом Бурятии в 202</w:t>
            </w:r>
            <w:r w:rsidR="00D15367">
              <w:rPr>
                <w:color w:val="000000"/>
                <w:sz w:val="24"/>
                <w:szCs w:val="24"/>
                <w:lang w:eastAsia="en-US"/>
              </w:rPr>
              <w:t>1-2023</w:t>
            </w:r>
            <w:r>
              <w:rPr>
                <w:color w:val="000000"/>
                <w:sz w:val="24"/>
                <w:szCs w:val="24"/>
                <w:lang w:eastAsia="en-US"/>
              </w:rPr>
              <w:t xml:space="preserve"> году на оказание аналогичных услуг:</w:t>
            </w:r>
          </w:p>
          <w:p w14:paraId="367A7892" w14:textId="7A00E230" w:rsidR="00F9486B" w:rsidRPr="00F9486B" w:rsidRDefault="00AE5692" w:rsidP="00AE5692">
            <w:pPr>
              <w:spacing w:line="254" w:lineRule="auto"/>
              <w:ind w:left="12"/>
              <w:rPr>
                <w:color w:val="000000"/>
                <w:sz w:val="24"/>
                <w:szCs w:val="24"/>
                <w:lang w:eastAsia="en-US"/>
              </w:rPr>
            </w:pPr>
            <w:r>
              <w:rPr>
                <w:rFonts w:eastAsiaTheme="minorEastAsia"/>
                <w:color w:val="000000"/>
                <w:sz w:val="24"/>
                <w:szCs w:val="24"/>
              </w:rPr>
              <w:t xml:space="preserve">Выписки из открытого реестра ФИПС о регистрации заявки с указанием правового статуса или состоянии делопроизводства по ранее заключенным договорам </w:t>
            </w:r>
            <w:r>
              <w:rPr>
                <w:color w:val="000000"/>
                <w:sz w:val="24"/>
                <w:szCs w:val="24"/>
                <w:lang w:eastAsia="en-US"/>
              </w:rPr>
              <w:t>с Гарантийным фондом Бурятии с приложением пояснений</w:t>
            </w:r>
          </w:p>
        </w:tc>
      </w:tr>
      <w:tr w:rsidR="00F9486B" w:rsidRPr="00F9486B" w14:paraId="7125579C"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CF376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995E83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68DE9EC"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D53EBB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7866AF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AC1D13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883AB6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E54783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4934875F"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6F9A1C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1C114E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74CD809" w14:textId="42091732" w:rsidR="000A0BF3" w:rsidRPr="00F9486B" w:rsidRDefault="00EE6F9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A08A87C"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1E1F07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F3A17AE"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2AB7C0C"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7C2D2B8" w14:textId="71CBA896" w:rsidR="00F9486B" w:rsidRPr="00F9486B" w:rsidRDefault="00EE6F9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1AA8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1B1825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E6F0B9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3D3BDA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20A6F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8B2E52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0E716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F201FC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193ECB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1BFCD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C08AC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9965C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E2BA44"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E10B24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97F619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2EDE92D"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C17270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F405264" w14:textId="2D0F7103" w:rsidR="00F9486B" w:rsidRPr="00F9486B" w:rsidRDefault="00EE6F9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1A5981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8C7F14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1AA989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CFDE5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92369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745A13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468AB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E43FF6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4D95A7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8ACC83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789233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319124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3DDCF8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F705E2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1AA8D5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170153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3EBC41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6CE74A7"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95E23C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B8E6AF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2C405E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FD86B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7251BB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5A4955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602196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99636E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E7697D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23DA5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B7C30D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66B98C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CFF15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C6B610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6AB2F4D" w14:textId="77777777" w:rsidR="00F9486B" w:rsidRPr="00F9486B" w:rsidRDefault="00F9486B">
            <w:pPr>
              <w:spacing w:line="254" w:lineRule="auto"/>
              <w:ind w:left="-3894" w:right="60"/>
              <w:rPr>
                <w:color w:val="000000"/>
                <w:sz w:val="24"/>
                <w:szCs w:val="24"/>
                <w:lang w:val="en-US" w:eastAsia="en-US"/>
              </w:rPr>
            </w:pPr>
          </w:p>
          <w:p w14:paraId="604278E8" w14:textId="77777777" w:rsidR="00F9486B" w:rsidRPr="00F9486B" w:rsidRDefault="00F9486B">
            <w:pPr>
              <w:spacing w:after="160" w:line="254" w:lineRule="auto"/>
              <w:rPr>
                <w:color w:val="000000"/>
                <w:sz w:val="24"/>
                <w:szCs w:val="24"/>
                <w:lang w:val="en-US" w:eastAsia="en-US"/>
              </w:rPr>
            </w:pPr>
          </w:p>
        </w:tc>
      </w:tr>
      <w:tr w:rsidR="00F9486B" w:rsidRPr="004C699A" w14:paraId="457BB69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9EFB20" w14:textId="77777777" w:rsidR="00970C56" w:rsidRDefault="00970C56">
            <w:pPr>
              <w:spacing w:line="254" w:lineRule="auto"/>
              <w:ind w:left="2"/>
              <w:rPr>
                <w:sz w:val="24"/>
                <w:szCs w:val="24"/>
              </w:rPr>
            </w:pPr>
          </w:p>
          <w:p w14:paraId="2E14D36B" w14:textId="77777777" w:rsidR="00970C56" w:rsidRDefault="00970C56">
            <w:pPr>
              <w:spacing w:line="254" w:lineRule="auto"/>
              <w:ind w:left="2"/>
              <w:rPr>
                <w:sz w:val="24"/>
                <w:szCs w:val="24"/>
              </w:rPr>
            </w:pPr>
          </w:p>
          <w:p w14:paraId="6FFF6CB6"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4FA6ED7" w14:textId="77777777" w:rsidR="00970C56" w:rsidRDefault="00970C56">
            <w:pPr>
              <w:spacing w:line="254" w:lineRule="auto"/>
              <w:ind w:left="2"/>
              <w:rPr>
                <w:sz w:val="24"/>
                <w:szCs w:val="24"/>
              </w:rPr>
            </w:pPr>
          </w:p>
          <w:p w14:paraId="067AF72A"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66D64D" w14:textId="77777777" w:rsidR="00EE6F95"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EE6F95">
              <w:rPr>
                <w:sz w:val="24"/>
                <w:szCs w:val="24"/>
              </w:rPr>
              <w:t>До 12-00 местного времени 23 января 2024 года.</w:t>
            </w:r>
          </w:p>
          <w:p w14:paraId="3668BD8E" w14:textId="446F56EF" w:rsidR="00C01B0A" w:rsidRDefault="00C01B0A" w:rsidP="00AD55E7">
            <w:pPr>
              <w:spacing w:line="254" w:lineRule="auto"/>
              <w:rPr>
                <w:sz w:val="24"/>
                <w:szCs w:val="24"/>
              </w:rPr>
            </w:pPr>
          </w:p>
          <w:p w14:paraId="6B3CCC5F" w14:textId="77777777" w:rsidR="00CA47FA" w:rsidRPr="004C699A" w:rsidRDefault="00CA47FA" w:rsidP="00AD55E7">
            <w:pPr>
              <w:spacing w:line="254" w:lineRule="auto"/>
              <w:rPr>
                <w:sz w:val="24"/>
                <w:szCs w:val="24"/>
              </w:rPr>
            </w:pPr>
          </w:p>
          <w:bookmarkStart w:id="10" w:name="Ссылка"/>
          <w:bookmarkEnd w:id="10"/>
          <w:p w14:paraId="167945E9" w14:textId="7E33FE0D" w:rsidR="004C699A" w:rsidRPr="004C699A" w:rsidRDefault="00A1159E" w:rsidP="00AD55E7">
            <w:pPr>
              <w:spacing w:line="254" w:lineRule="auto"/>
              <w:rPr>
                <w:color w:val="000000"/>
                <w:sz w:val="24"/>
                <w:szCs w:val="24"/>
                <w:lang w:eastAsia="en-US"/>
              </w:rPr>
            </w:pPr>
            <w:r>
              <w:rPr>
                <w:color w:val="000000"/>
              </w:rPr>
              <w:fldChar w:fldCharType="begin"/>
            </w:r>
            <w:r>
              <w:rPr>
                <w:color w:val="000000"/>
              </w:rPr>
              <w:instrText>HYPERLINK "</w:instrText>
            </w:r>
            <w:r w:rsidRPr="00A1159E">
              <w:rPr>
                <w:color w:val="000000"/>
              </w:rPr>
              <w:instrText>https://msp03.ru/konkursy/</w:instrText>
            </w:r>
            <w:r w:rsidRPr="00A1159E">
              <w:rPr>
                <w:color w:val="000000"/>
                <w:sz w:val="24"/>
                <w:szCs w:val="24"/>
                <w:lang w:eastAsia="en-US"/>
              </w:rPr>
              <w:instrText>15720</w:instrText>
            </w:r>
            <w:r>
              <w:rPr>
                <w:color w:val="000000"/>
              </w:rPr>
              <w:instrText>"</w:instrText>
            </w:r>
            <w:r>
              <w:rPr>
                <w:color w:val="000000"/>
              </w:rPr>
            </w:r>
            <w:r>
              <w:rPr>
                <w:color w:val="000000"/>
              </w:rPr>
              <w:fldChar w:fldCharType="separate"/>
            </w:r>
            <w:r w:rsidRPr="004F76AF">
              <w:rPr>
                <w:rStyle w:val="a5"/>
              </w:rPr>
              <w:t>https://msp03.ru/konkursy/</w:t>
            </w:r>
            <w:r w:rsidRPr="004F76AF">
              <w:rPr>
                <w:rStyle w:val="a5"/>
                <w:sz w:val="24"/>
                <w:szCs w:val="24"/>
                <w:lang w:eastAsia="en-US"/>
              </w:rPr>
              <w:t>15720</w:t>
            </w:r>
            <w:r>
              <w:rPr>
                <w:color w:val="000000"/>
              </w:rPr>
              <w:fldChar w:fldCharType="end"/>
            </w:r>
            <w:r>
              <w:rPr>
                <w:color w:val="000000"/>
                <w:sz w:val="24"/>
                <w:szCs w:val="24"/>
                <w:lang w:eastAsia="en-US"/>
              </w:rPr>
              <w:t xml:space="preserve"> </w:t>
            </w:r>
          </w:p>
        </w:tc>
      </w:tr>
      <w:tr w:rsidR="00F9486B" w:rsidRPr="00E652BA" w14:paraId="0FF7E0E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6197D00"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DD4C4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6C4337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37BFB5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66661B8" w14:textId="77777777" w:rsidR="00D8622F" w:rsidRPr="00DD3F80" w:rsidRDefault="00D8622F">
      <w:pPr>
        <w:spacing w:after="200" w:line="276" w:lineRule="auto"/>
        <w:rPr>
          <w:sz w:val="24"/>
          <w:szCs w:val="24"/>
          <w:lang w:val="en-US"/>
        </w:rPr>
      </w:pPr>
      <w:r w:rsidRPr="00DD3F80">
        <w:rPr>
          <w:sz w:val="24"/>
          <w:szCs w:val="24"/>
          <w:lang w:val="en-US"/>
        </w:rPr>
        <w:br w:type="page"/>
      </w:r>
    </w:p>
    <w:p w14:paraId="10BFA84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3A6D2B5"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1EE1E5A"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370F502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183438E"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03C398CC"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1C98768"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B5C443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DB2155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3E90119"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CDBDDCC"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9D89A0D"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59AAE61"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5A2087EB"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2D0B238E"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1F5FC89E"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38A01A8F"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127AC86"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A1282F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33657E7"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6D71886" w14:textId="77777777" w:rsidR="00EC2CA9" w:rsidRPr="00EC2CA9" w:rsidRDefault="00EC2CA9" w:rsidP="00EC2CA9">
      <w:pPr>
        <w:ind w:firstLine="567"/>
        <w:jc w:val="both"/>
        <w:rPr>
          <w:sz w:val="24"/>
          <w:szCs w:val="24"/>
        </w:rPr>
      </w:pPr>
      <w:r w:rsidRPr="00EC2CA9">
        <w:rPr>
          <w:sz w:val="24"/>
          <w:szCs w:val="24"/>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64D4C430"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51775AC6"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w:t>
      </w:r>
    </w:p>
    <w:p w14:paraId="6AE24900"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617747F"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CDCEA67"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2194915"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2F15986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6A845EDD"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73382E0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4D49E7E1"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275184F9"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D66FCF3"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7302F4D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377614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25DBA8CD"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76E7894D"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B8B3E18"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7D9E095"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C898102"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6226EB23"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A178D8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449C8E5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r w:rsidRPr="00EC2CA9">
          <w:rPr>
            <w:color w:val="0563C1"/>
            <w:sz w:val="24"/>
            <w:szCs w:val="24"/>
            <w:u w:val="single"/>
            <w:lang w:val="en-US"/>
          </w:rPr>
          <w:t>msp</w:t>
        </w:r>
        <w:r w:rsidRPr="00EC2CA9">
          <w:rPr>
            <w:color w:val="0563C1"/>
            <w:sz w:val="24"/>
            <w:szCs w:val="24"/>
            <w:u w:val="single"/>
          </w:rPr>
          <w:t>03.</w:t>
        </w:r>
        <w:r w:rsidRPr="00EC2CA9">
          <w:rPr>
            <w:color w:val="0563C1"/>
            <w:sz w:val="24"/>
            <w:szCs w:val="24"/>
            <w:u w:val="single"/>
            <w:lang w:val="en-US"/>
          </w:rPr>
          <w:t>ru</w:t>
        </w:r>
      </w:hyperlink>
      <w:r w:rsidRPr="00EC2CA9">
        <w:rPr>
          <w:sz w:val="24"/>
          <w:szCs w:val="24"/>
        </w:rPr>
        <w:t>.</w:t>
      </w:r>
    </w:p>
    <w:p w14:paraId="450E7355"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r w:rsidRPr="00EC2CA9">
        <w:rPr>
          <w:color w:val="0000FF"/>
          <w:sz w:val="24"/>
          <w:szCs w:val="24"/>
          <w:u w:val="single" w:color="0000FF"/>
          <w:lang w:val="en-US"/>
        </w:rPr>
        <w:t>msp</w:t>
      </w:r>
      <w:r w:rsidRPr="00EC2CA9">
        <w:rPr>
          <w:color w:val="0000FF"/>
          <w:sz w:val="24"/>
          <w:szCs w:val="24"/>
          <w:u w:val="single" w:color="0000FF"/>
        </w:rPr>
        <w:t>03.ru</w:t>
      </w:r>
      <w:r w:rsidRPr="00EC2CA9">
        <w:rPr>
          <w:sz w:val="24"/>
          <w:szCs w:val="24"/>
        </w:rPr>
        <w:t xml:space="preserve"> .</w:t>
      </w:r>
    </w:p>
    <w:p w14:paraId="566B4CC8" w14:textId="77777777" w:rsidR="00940A15" w:rsidRDefault="00940A15">
      <w:pPr>
        <w:spacing w:after="200" w:line="276" w:lineRule="auto"/>
        <w:rPr>
          <w:sz w:val="20"/>
          <w:szCs w:val="20"/>
        </w:rPr>
      </w:pPr>
      <w:r>
        <w:rPr>
          <w:sz w:val="20"/>
          <w:szCs w:val="20"/>
        </w:rPr>
        <w:br w:type="page"/>
      </w:r>
    </w:p>
    <w:p w14:paraId="6D6D8ABE"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E707F0E" w14:textId="77777777" w:rsidR="00940A15" w:rsidRPr="00A179EA" w:rsidRDefault="00940A15" w:rsidP="00940A15">
      <w:pPr>
        <w:spacing w:line="256" w:lineRule="auto"/>
        <w:rPr>
          <w:sz w:val="24"/>
          <w:szCs w:val="24"/>
        </w:rPr>
      </w:pPr>
    </w:p>
    <w:p w14:paraId="5CC7027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9B59865" w14:textId="77777777" w:rsidR="00940A15" w:rsidRPr="00A179EA" w:rsidRDefault="00940A15" w:rsidP="00940A15">
      <w:pPr>
        <w:spacing w:line="256" w:lineRule="auto"/>
        <w:jc w:val="right"/>
        <w:rPr>
          <w:sz w:val="24"/>
          <w:szCs w:val="24"/>
        </w:rPr>
      </w:pPr>
      <w:r w:rsidRPr="00A179EA">
        <w:rPr>
          <w:sz w:val="24"/>
          <w:szCs w:val="24"/>
        </w:rPr>
        <w:t xml:space="preserve"> </w:t>
      </w:r>
    </w:p>
    <w:p w14:paraId="26A4316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4075C84" w14:textId="6FCA0110"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EE6F95">
        <w:rPr>
          <w:sz w:val="24"/>
          <w:szCs w:val="24"/>
        </w:rPr>
        <w:t>04-14/2</w:t>
      </w:r>
      <w:r w:rsidRPr="00A179EA">
        <w:rPr>
          <w:sz w:val="24"/>
          <w:szCs w:val="24"/>
        </w:rPr>
        <w:t xml:space="preserve"> от</w:t>
      </w:r>
      <w:r w:rsidR="00EE6F95">
        <w:rPr>
          <w:sz w:val="24"/>
          <w:szCs w:val="24"/>
        </w:rPr>
        <w:t>12.01.2024</w:t>
      </w:r>
    </w:p>
    <w:p w14:paraId="2974D440"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1FF59BF" w14:textId="6763E6E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EE6F95">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Гарантийный фонд Бурятии</w:t>
      </w:r>
      <w:r w:rsidRPr="00A179EA">
        <w:rPr>
          <w:sz w:val="24"/>
          <w:szCs w:val="24"/>
        </w:rPr>
        <w:t xml:space="preserve"> </w:t>
      </w:r>
    </w:p>
    <w:p w14:paraId="3C22943B"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59D7CD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5CB3A0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07E8E16"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21DD6E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DC95D5E"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10F9AA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EAC67F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71D0ECD"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0CDA9E3"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CFB340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C07736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4E2996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42492C3" w14:textId="77777777"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A1F041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2ED3B4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208DB5B" w14:textId="5F6F0B1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EE6F95">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Гарантийный фонд Бурятии</w:t>
      </w:r>
      <w:r w:rsidRPr="00A179EA">
        <w:rPr>
          <w:sz w:val="24"/>
          <w:szCs w:val="24"/>
        </w:rPr>
        <w:t xml:space="preserve"> составляет: </w:t>
      </w:r>
    </w:p>
    <w:p w14:paraId="68D3F87D" w14:textId="211A79E8"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w:t>
      </w:r>
      <w:r w:rsidR="00384124">
        <w:rPr>
          <w:sz w:val="24"/>
          <w:szCs w:val="24"/>
        </w:rPr>
        <w:t xml:space="preserve">(За каждый дополнительный класс МКТУ ______руб. ____ коп.) </w:t>
      </w:r>
      <w:r w:rsidRPr="00A179EA">
        <w:rPr>
          <w:sz w:val="24"/>
          <w:szCs w:val="24"/>
        </w:rPr>
        <w:t xml:space="preserve">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6F0C9B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E7790C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BFA029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141AAF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F49100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F9931B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0F9139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E717E64"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30AA9C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B2117C1"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F698EA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315E56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0F17E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014F78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967DDA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F92598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C80BCF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1DD7F4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0AFC90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02BFFE91"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A95BF2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DD39AD4"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9E7AF6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841BE8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5D379B15"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945647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62D3D3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00935CF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0619F8F" w14:textId="77777777" w:rsidR="00F734D8" w:rsidRPr="00ED1E06" w:rsidRDefault="00F734D8" w:rsidP="00F734D8">
      <w:pPr>
        <w:jc w:val="center"/>
        <w:rPr>
          <w:b/>
          <w:color w:val="000000" w:themeColor="text1"/>
          <w:sz w:val="22"/>
          <w:szCs w:val="22"/>
        </w:rPr>
      </w:pPr>
    </w:p>
    <w:p w14:paraId="2C32FD27"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3B269C1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33F1B8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370FBAE6" w14:textId="77777777" w:rsidR="00F734D8" w:rsidRPr="00ED1E06" w:rsidRDefault="00F734D8" w:rsidP="00F734D8">
      <w:pPr>
        <w:widowControl w:val="0"/>
        <w:jc w:val="both"/>
        <w:rPr>
          <w:color w:val="000000" w:themeColor="text1"/>
          <w:sz w:val="22"/>
          <w:szCs w:val="22"/>
        </w:rPr>
      </w:pPr>
    </w:p>
    <w:p w14:paraId="7181CD8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BB61121"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2BBE04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C96D91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213C330"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7B33F54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1356AEB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7F7891C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F7DFC40"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2F43057B" w14:textId="77777777" w:rsidR="00F734D8" w:rsidRPr="00ED1E06" w:rsidRDefault="00F734D8" w:rsidP="00F734D8">
      <w:pPr>
        <w:tabs>
          <w:tab w:val="left" w:pos="709"/>
        </w:tabs>
        <w:suppressAutoHyphens/>
        <w:ind w:left="720" w:hanging="720"/>
        <w:jc w:val="both"/>
        <w:rPr>
          <w:color w:val="000000" w:themeColor="text1"/>
          <w:sz w:val="22"/>
          <w:szCs w:val="22"/>
        </w:rPr>
      </w:pPr>
    </w:p>
    <w:p w14:paraId="39361E8B"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6C3E92A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78E3BC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69768CD"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599C6CD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10780CA"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77E4B0A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1B5AE14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0880063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327BBED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5054AA1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5B0E6E2D"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53A5A02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3FE7A1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49DE65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899B33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B7C9C7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68A90F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CE91000"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7417C4E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EE9201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080F44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E287DD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271965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AA0BE7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3B81D5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94BA83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680421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174EBA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D80A04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8"/>
    </w:p>
    <w:p w14:paraId="5A91E2B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9B36A4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3014A4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38ABA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C29D82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C56D3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A051B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0FBE4C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A8538E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3E4EB1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01C47F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800E04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4A9346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6A4C0BC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026C287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0A58EA9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02BA34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7522D8A1"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4DD9C40" w14:textId="77777777" w:rsidR="00F734D8" w:rsidRPr="00ED1E06" w:rsidRDefault="00F734D8" w:rsidP="00F734D8">
      <w:pPr>
        <w:rPr>
          <w:color w:val="000000" w:themeColor="text1"/>
          <w:sz w:val="22"/>
          <w:szCs w:val="22"/>
        </w:rPr>
      </w:pPr>
    </w:p>
    <w:p w14:paraId="54C019F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68B0127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45C0FF8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8179C8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CDCF9F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46ECD3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9C4090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09A4A8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A29C46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F5FA4F0" w14:textId="77777777" w:rsidR="00F734D8" w:rsidRPr="00ED1E06" w:rsidRDefault="00F734D8" w:rsidP="00F734D8">
      <w:pPr>
        <w:rPr>
          <w:color w:val="000000" w:themeColor="text1"/>
          <w:sz w:val="22"/>
          <w:szCs w:val="22"/>
        </w:rPr>
      </w:pPr>
    </w:p>
    <w:p w14:paraId="43477F7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8F2419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0CA0DC5"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27F445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76C93B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B6CC254" w14:textId="77777777" w:rsidR="00F734D8" w:rsidRPr="00ED1E06" w:rsidRDefault="00F734D8" w:rsidP="00F734D8">
      <w:pPr>
        <w:ind w:firstLine="709"/>
        <w:jc w:val="both"/>
        <w:rPr>
          <w:color w:val="000000" w:themeColor="text1"/>
          <w:sz w:val="22"/>
          <w:szCs w:val="22"/>
        </w:rPr>
      </w:pPr>
    </w:p>
    <w:p w14:paraId="7667F65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D62620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257EBF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04C79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C68AED0" w14:textId="77777777" w:rsidR="00F734D8" w:rsidRPr="00ED1E06" w:rsidRDefault="00F734D8" w:rsidP="00F734D8">
      <w:pPr>
        <w:rPr>
          <w:color w:val="000000" w:themeColor="text1"/>
          <w:sz w:val="22"/>
          <w:szCs w:val="22"/>
        </w:rPr>
      </w:pPr>
    </w:p>
    <w:p w14:paraId="770730A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69E3A29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5CE1157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4200EF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38F05AE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77DC87F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6258069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660180D5" w14:textId="77777777" w:rsidR="00F734D8" w:rsidRPr="00ED1E06" w:rsidRDefault="00F734D8" w:rsidP="00F734D8">
      <w:pPr>
        <w:tabs>
          <w:tab w:val="left" w:pos="709"/>
        </w:tabs>
        <w:suppressAutoHyphens/>
        <w:jc w:val="center"/>
        <w:rPr>
          <w:color w:val="000000" w:themeColor="text1"/>
          <w:sz w:val="22"/>
          <w:szCs w:val="22"/>
        </w:rPr>
      </w:pPr>
    </w:p>
    <w:p w14:paraId="62B84B2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53275CC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81FEB3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6B8F15B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6B40CF9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3067CF9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99456B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AD0339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05780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7FB799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15748B5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3312819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8034B4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16C14E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A6A8C2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490854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75589A0"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78D85A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B4C6EC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E424A0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401E5C1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7C0842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F9A87C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46590084" w14:textId="77777777" w:rsidR="00F734D8" w:rsidRPr="00ED1E06" w:rsidRDefault="00F734D8" w:rsidP="00F734D8">
      <w:pPr>
        <w:keepNext/>
        <w:tabs>
          <w:tab w:val="left" w:pos="709"/>
        </w:tabs>
        <w:suppressAutoHyphens/>
        <w:jc w:val="center"/>
        <w:rPr>
          <w:bCs/>
          <w:color w:val="000000" w:themeColor="text1"/>
          <w:sz w:val="22"/>
          <w:szCs w:val="22"/>
        </w:rPr>
      </w:pPr>
    </w:p>
    <w:p w14:paraId="5F75AC8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067C7E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86D9A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FD1C98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3E2E603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42D31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4D31B2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1C5B0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8002A2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95F14C8" w14:textId="77777777" w:rsidR="00F734D8" w:rsidRPr="00ED1E06" w:rsidRDefault="00F734D8" w:rsidP="00F734D8">
      <w:pPr>
        <w:tabs>
          <w:tab w:val="left" w:pos="709"/>
        </w:tabs>
        <w:suppressAutoHyphens/>
        <w:ind w:firstLine="567"/>
        <w:jc w:val="right"/>
        <w:rPr>
          <w:color w:val="000000" w:themeColor="text1"/>
          <w:sz w:val="22"/>
          <w:szCs w:val="22"/>
        </w:rPr>
      </w:pPr>
    </w:p>
    <w:p w14:paraId="3FAD0FF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С.П. Брыков</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D4AC30F" w14:textId="77777777" w:rsidR="00F734D8" w:rsidRPr="00ED1E06" w:rsidRDefault="00F734D8" w:rsidP="00F734D8">
      <w:pPr>
        <w:tabs>
          <w:tab w:val="left" w:pos="709"/>
        </w:tabs>
        <w:suppressAutoHyphens/>
        <w:ind w:firstLine="567"/>
        <w:rPr>
          <w:color w:val="000000" w:themeColor="text1"/>
          <w:sz w:val="22"/>
          <w:szCs w:val="22"/>
        </w:rPr>
      </w:pPr>
    </w:p>
    <w:p w14:paraId="6829FD1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DDFA29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776D5404" w14:textId="77777777" w:rsidR="00F734D8" w:rsidRPr="00ED1E06" w:rsidRDefault="00F734D8" w:rsidP="00F734D8">
      <w:pPr>
        <w:tabs>
          <w:tab w:val="left" w:pos="709"/>
        </w:tabs>
        <w:suppressAutoHyphens/>
        <w:rPr>
          <w:color w:val="000000" w:themeColor="text1"/>
          <w:sz w:val="22"/>
          <w:szCs w:val="22"/>
        </w:rPr>
      </w:pPr>
    </w:p>
    <w:p w14:paraId="383D23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C87BDB1"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1E85012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F88E996" w14:textId="77777777" w:rsidR="00F734D8" w:rsidRPr="00ED1E06" w:rsidRDefault="00F734D8" w:rsidP="00F734D8">
      <w:pPr>
        <w:rPr>
          <w:color w:val="000000" w:themeColor="text1"/>
          <w:sz w:val="22"/>
          <w:szCs w:val="22"/>
        </w:rPr>
      </w:pPr>
    </w:p>
    <w:p w14:paraId="72760BD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5B103C2" w14:textId="77777777" w:rsidR="00F734D8" w:rsidRPr="00ED1E06" w:rsidRDefault="00F734D8" w:rsidP="00F734D8">
      <w:pPr>
        <w:tabs>
          <w:tab w:val="left" w:pos="567"/>
        </w:tabs>
        <w:suppressAutoHyphens/>
        <w:jc w:val="right"/>
        <w:rPr>
          <w:color w:val="000000" w:themeColor="text1"/>
          <w:sz w:val="22"/>
          <w:szCs w:val="22"/>
        </w:rPr>
      </w:pPr>
    </w:p>
    <w:p w14:paraId="62E9FC6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58597FF"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3124E68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FACC186"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518934E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7BE77AE" w14:textId="77777777" w:rsidR="00F734D8" w:rsidRPr="00ED1E06" w:rsidRDefault="00D1536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60EB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00F734D8" w:rsidRPr="00ED1E06">
        <w:rPr>
          <w:color w:val="000000" w:themeColor="text1"/>
          <w:sz w:val="22"/>
          <w:szCs w:val="22"/>
        </w:rPr>
        <w:t xml:space="preserve">, действующей на основании Устава, </w:t>
      </w:r>
    </w:p>
    <w:p w14:paraId="0101FCD2"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44CB704"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4E15ED2B"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A38725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0B3FD1F" w14:textId="77777777" w:rsidTr="00565768">
        <w:tc>
          <w:tcPr>
            <w:tcW w:w="4537" w:type="dxa"/>
            <w:tcBorders>
              <w:right w:val="single" w:sz="4" w:space="0" w:color="auto"/>
            </w:tcBorders>
            <w:shd w:val="clear" w:color="auto" w:fill="F2F2F2"/>
            <w:vAlign w:val="center"/>
          </w:tcPr>
          <w:p w14:paraId="22869C9E"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133114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F2B576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7CC5704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D71F7F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841946B"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6E7ABBA"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09B28B7" w14:textId="77777777" w:rsidTr="00565768">
        <w:tc>
          <w:tcPr>
            <w:tcW w:w="4537" w:type="dxa"/>
            <w:tcBorders>
              <w:right w:val="single" w:sz="4" w:space="0" w:color="auto"/>
            </w:tcBorders>
            <w:vAlign w:val="center"/>
          </w:tcPr>
          <w:p w14:paraId="74028672"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1FECAABE"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55F011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8B9561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928E442"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70C99662"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87D58EC" w14:textId="77777777" w:rsidTr="00565768">
        <w:tc>
          <w:tcPr>
            <w:tcW w:w="10686" w:type="dxa"/>
            <w:gridSpan w:val="6"/>
          </w:tcPr>
          <w:p w14:paraId="5B75926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0BC9383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17D7D3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638FFB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3B708C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FD90A2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08BF2B2" w14:textId="77777777" w:rsidTr="00565768">
        <w:tc>
          <w:tcPr>
            <w:tcW w:w="3403" w:type="dxa"/>
            <w:shd w:val="clear" w:color="auto" w:fill="auto"/>
          </w:tcPr>
          <w:p w14:paraId="3467025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ED16F5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3AA1F9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EB280FD" w14:textId="77777777" w:rsidTr="00565768">
        <w:tc>
          <w:tcPr>
            <w:tcW w:w="3403" w:type="dxa"/>
            <w:shd w:val="clear" w:color="auto" w:fill="auto"/>
          </w:tcPr>
          <w:p w14:paraId="73EA9211"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08F29C9A" w14:textId="77777777" w:rsidR="00F734D8" w:rsidRPr="00ED1E06" w:rsidRDefault="00F734D8" w:rsidP="00565768">
            <w:pPr>
              <w:keepNext/>
              <w:tabs>
                <w:tab w:val="left" w:pos="709"/>
              </w:tabs>
              <w:suppressAutoHyphens/>
              <w:ind w:left="426"/>
              <w:rPr>
                <w:color w:val="000000" w:themeColor="text1"/>
                <w:sz w:val="22"/>
                <w:szCs w:val="22"/>
              </w:rPr>
            </w:pPr>
          </w:p>
          <w:p w14:paraId="5E6E6E53"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4D8B50B3" w14:textId="77777777" w:rsidR="00F734D8" w:rsidRPr="00ED1E06" w:rsidRDefault="00F734D8" w:rsidP="00565768">
            <w:pPr>
              <w:keepNext/>
              <w:tabs>
                <w:tab w:val="left" w:pos="709"/>
              </w:tabs>
              <w:suppressAutoHyphens/>
              <w:rPr>
                <w:color w:val="000000" w:themeColor="text1"/>
                <w:sz w:val="22"/>
                <w:szCs w:val="22"/>
              </w:rPr>
            </w:pPr>
          </w:p>
          <w:p w14:paraId="74A3C81A" w14:textId="77777777" w:rsidR="00F734D8" w:rsidRPr="00ED1E06" w:rsidRDefault="00F734D8" w:rsidP="00565768">
            <w:pPr>
              <w:keepNext/>
              <w:tabs>
                <w:tab w:val="left" w:pos="709"/>
              </w:tabs>
              <w:suppressAutoHyphens/>
              <w:rPr>
                <w:color w:val="000000" w:themeColor="text1"/>
                <w:sz w:val="22"/>
                <w:szCs w:val="22"/>
              </w:rPr>
            </w:pPr>
          </w:p>
          <w:p w14:paraId="4A408EE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29B7C8C8" w14:textId="77777777" w:rsidR="00F734D8" w:rsidRPr="00ED1E06" w:rsidRDefault="00F734D8" w:rsidP="00565768">
            <w:pPr>
              <w:jc w:val="center"/>
              <w:rPr>
                <w:color w:val="000000" w:themeColor="text1"/>
                <w:sz w:val="22"/>
                <w:szCs w:val="22"/>
              </w:rPr>
            </w:pPr>
          </w:p>
        </w:tc>
        <w:tc>
          <w:tcPr>
            <w:tcW w:w="3686" w:type="dxa"/>
            <w:shd w:val="clear" w:color="auto" w:fill="auto"/>
          </w:tcPr>
          <w:p w14:paraId="0A9E5A5B"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77FD0349" w14:textId="77777777" w:rsidR="00F734D8" w:rsidRPr="00ED1E06" w:rsidRDefault="00F734D8" w:rsidP="00565768">
            <w:pPr>
              <w:keepNext/>
              <w:tabs>
                <w:tab w:val="left" w:pos="709"/>
              </w:tabs>
              <w:suppressAutoHyphens/>
              <w:ind w:left="426"/>
              <w:rPr>
                <w:color w:val="000000" w:themeColor="text1"/>
                <w:sz w:val="22"/>
                <w:szCs w:val="22"/>
              </w:rPr>
            </w:pPr>
          </w:p>
          <w:p w14:paraId="40740A7F"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3EC37118" w14:textId="77777777" w:rsidR="00F734D8" w:rsidRPr="00ED1E06" w:rsidRDefault="00F734D8" w:rsidP="00565768">
            <w:pPr>
              <w:keepNext/>
              <w:tabs>
                <w:tab w:val="left" w:pos="709"/>
              </w:tabs>
              <w:suppressAutoHyphens/>
              <w:rPr>
                <w:color w:val="000000" w:themeColor="text1"/>
                <w:sz w:val="22"/>
                <w:szCs w:val="22"/>
              </w:rPr>
            </w:pPr>
          </w:p>
          <w:p w14:paraId="6AD68014" w14:textId="77777777" w:rsidR="00F734D8" w:rsidRPr="00ED1E06" w:rsidRDefault="00F734D8" w:rsidP="00565768">
            <w:pPr>
              <w:keepNext/>
              <w:tabs>
                <w:tab w:val="left" w:pos="709"/>
              </w:tabs>
              <w:suppressAutoHyphens/>
              <w:rPr>
                <w:color w:val="000000" w:themeColor="text1"/>
                <w:sz w:val="22"/>
                <w:szCs w:val="22"/>
              </w:rPr>
            </w:pPr>
          </w:p>
          <w:p w14:paraId="41FC81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F092C77" w14:textId="77777777" w:rsidR="00F734D8" w:rsidRPr="00ED1E06" w:rsidRDefault="00F734D8" w:rsidP="00565768">
            <w:pPr>
              <w:jc w:val="center"/>
              <w:rPr>
                <w:color w:val="000000" w:themeColor="text1"/>
                <w:sz w:val="22"/>
                <w:szCs w:val="22"/>
              </w:rPr>
            </w:pPr>
          </w:p>
        </w:tc>
        <w:tc>
          <w:tcPr>
            <w:tcW w:w="3969" w:type="dxa"/>
            <w:shd w:val="clear" w:color="auto" w:fill="auto"/>
          </w:tcPr>
          <w:p w14:paraId="6DFB82A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4D148EA" w14:textId="77777777" w:rsidR="00F734D8" w:rsidRPr="00ED1E06" w:rsidRDefault="00F734D8" w:rsidP="00565768">
            <w:pPr>
              <w:keepNext/>
              <w:tabs>
                <w:tab w:val="left" w:pos="709"/>
              </w:tabs>
              <w:suppressAutoHyphens/>
              <w:rPr>
                <w:color w:val="000000" w:themeColor="text1"/>
                <w:sz w:val="22"/>
                <w:szCs w:val="22"/>
              </w:rPr>
            </w:pPr>
          </w:p>
          <w:p w14:paraId="4BE73504"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7FE9A587" w14:textId="77777777" w:rsidR="00F734D8" w:rsidRPr="00ED1E06" w:rsidRDefault="00F734D8" w:rsidP="00565768">
            <w:pPr>
              <w:keepNext/>
              <w:tabs>
                <w:tab w:val="left" w:pos="709"/>
              </w:tabs>
              <w:suppressAutoHyphens/>
              <w:rPr>
                <w:color w:val="000000" w:themeColor="text1"/>
                <w:sz w:val="22"/>
                <w:szCs w:val="22"/>
              </w:rPr>
            </w:pPr>
          </w:p>
          <w:p w14:paraId="41802C65" w14:textId="77777777" w:rsidR="00F734D8" w:rsidRPr="00ED1E06" w:rsidRDefault="00F734D8" w:rsidP="00565768">
            <w:pPr>
              <w:keepNext/>
              <w:tabs>
                <w:tab w:val="left" w:pos="709"/>
              </w:tabs>
              <w:suppressAutoHyphens/>
              <w:rPr>
                <w:color w:val="000000" w:themeColor="text1"/>
                <w:sz w:val="22"/>
                <w:szCs w:val="22"/>
              </w:rPr>
            </w:pPr>
          </w:p>
          <w:p w14:paraId="6D33FE5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С.П. Брыков</w:t>
            </w:r>
          </w:p>
        </w:tc>
      </w:tr>
    </w:tbl>
    <w:p w14:paraId="210B5B21" w14:textId="77777777" w:rsidR="00F734D8" w:rsidRPr="00ED1E06" w:rsidRDefault="00F734D8" w:rsidP="00F734D8">
      <w:pPr>
        <w:tabs>
          <w:tab w:val="left" w:pos="567"/>
        </w:tabs>
        <w:suppressAutoHyphens/>
        <w:jc w:val="right"/>
        <w:rPr>
          <w:color w:val="000000" w:themeColor="text1"/>
          <w:sz w:val="22"/>
          <w:szCs w:val="22"/>
        </w:rPr>
      </w:pPr>
    </w:p>
    <w:p w14:paraId="4BB3C626"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AC56C6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2DBB782" w14:textId="77777777" w:rsidR="00F734D8" w:rsidRPr="00ED1E06" w:rsidRDefault="00F734D8" w:rsidP="00F734D8">
      <w:pPr>
        <w:tabs>
          <w:tab w:val="left" w:pos="709"/>
        </w:tabs>
        <w:suppressAutoHyphens/>
        <w:ind w:firstLine="709"/>
        <w:jc w:val="right"/>
        <w:rPr>
          <w:color w:val="000000" w:themeColor="text1"/>
          <w:sz w:val="22"/>
          <w:szCs w:val="22"/>
        </w:rPr>
      </w:pPr>
    </w:p>
    <w:p w14:paraId="121BA9C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A4D0FE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969191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1FF47C52" w14:textId="77777777" w:rsidR="00F734D8" w:rsidRPr="00ED1E06" w:rsidRDefault="00F734D8" w:rsidP="00F734D8">
      <w:pPr>
        <w:tabs>
          <w:tab w:val="left" w:pos="709"/>
        </w:tabs>
        <w:suppressAutoHyphens/>
        <w:ind w:firstLine="709"/>
        <w:jc w:val="right"/>
        <w:rPr>
          <w:color w:val="000000" w:themeColor="text1"/>
          <w:sz w:val="22"/>
          <w:szCs w:val="22"/>
        </w:rPr>
      </w:pPr>
    </w:p>
    <w:p w14:paraId="01521E06"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Директора Брыкова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656838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0019AF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8A35D8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0E4910A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410352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CD4D1C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B8044E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2E0906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04A0D63" w14:textId="77777777" w:rsidTr="00565768">
        <w:tc>
          <w:tcPr>
            <w:tcW w:w="4785" w:type="dxa"/>
            <w:tcBorders>
              <w:top w:val="nil"/>
              <w:left w:val="nil"/>
              <w:bottom w:val="nil"/>
              <w:right w:val="nil"/>
            </w:tcBorders>
          </w:tcPr>
          <w:p w14:paraId="2C0FF57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B48A5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CFF46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84358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2AA83F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38BD5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67710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0D244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D8A41E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C0E18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3C7FBD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A15898D" w14:textId="77777777" w:rsidR="00F734D8" w:rsidRPr="00ED1E06" w:rsidRDefault="00F734D8" w:rsidP="00565768">
            <w:pPr>
              <w:tabs>
                <w:tab w:val="left" w:pos="709"/>
              </w:tabs>
              <w:suppressAutoHyphens/>
              <w:ind w:firstLine="567"/>
              <w:jc w:val="right"/>
              <w:rPr>
                <w:color w:val="000000" w:themeColor="text1"/>
                <w:sz w:val="22"/>
                <w:szCs w:val="22"/>
              </w:rPr>
            </w:pPr>
          </w:p>
          <w:p w14:paraId="474AB84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С.П. Брыков</w:t>
            </w:r>
            <w:r w:rsidRPr="00ED1E06">
              <w:rPr>
                <w:color w:val="000000" w:themeColor="text1"/>
                <w:sz w:val="22"/>
                <w:szCs w:val="22"/>
              </w:rPr>
              <w:tab/>
            </w:r>
          </w:p>
        </w:tc>
        <w:tc>
          <w:tcPr>
            <w:tcW w:w="4786" w:type="dxa"/>
            <w:tcBorders>
              <w:top w:val="nil"/>
              <w:left w:val="nil"/>
              <w:bottom w:val="nil"/>
              <w:right w:val="nil"/>
            </w:tcBorders>
          </w:tcPr>
          <w:p w14:paraId="188C04F0"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EA624CF"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6DEE6D3" w14:textId="77777777" w:rsidR="00F734D8" w:rsidRPr="00ED1E06" w:rsidRDefault="00F734D8" w:rsidP="00565768">
            <w:pPr>
              <w:tabs>
                <w:tab w:val="left" w:pos="567"/>
              </w:tabs>
              <w:suppressAutoHyphens/>
              <w:jc w:val="right"/>
              <w:rPr>
                <w:color w:val="000000" w:themeColor="text1"/>
                <w:sz w:val="22"/>
                <w:szCs w:val="22"/>
              </w:rPr>
            </w:pPr>
          </w:p>
        </w:tc>
      </w:tr>
    </w:tbl>
    <w:p w14:paraId="73F0558B" w14:textId="77777777" w:rsidR="00974326" w:rsidRDefault="00974326" w:rsidP="00974326">
      <w:pPr>
        <w:tabs>
          <w:tab w:val="left" w:pos="0"/>
        </w:tabs>
        <w:spacing w:line="300" w:lineRule="auto"/>
        <w:ind w:firstLine="567"/>
        <w:jc w:val="right"/>
        <w:rPr>
          <w:sz w:val="20"/>
          <w:szCs w:val="20"/>
        </w:rPr>
      </w:pPr>
    </w:p>
    <w:p w14:paraId="42370F8C" w14:textId="77777777" w:rsidR="00D1671C" w:rsidRDefault="00D1671C" w:rsidP="00974326">
      <w:pPr>
        <w:tabs>
          <w:tab w:val="left" w:pos="0"/>
        </w:tabs>
        <w:spacing w:line="300" w:lineRule="auto"/>
        <w:ind w:firstLine="567"/>
        <w:jc w:val="right"/>
        <w:rPr>
          <w:sz w:val="20"/>
          <w:szCs w:val="20"/>
        </w:rPr>
      </w:pPr>
    </w:p>
    <w:p w14:paraId="520EDA7D" w14:textId="77777777" w:rsidR="00D1671C" w:rsidRDefault="00D1671C" w:rsidP="00974326">
      <w:pPr>
        <w:tabs>
          <w:tab w:val="left" w:pos="0"/>
        </w:tabs>
        <w:spacing w:line="300" w:lineRule="auto"/>
        <w:ind w:firstLine="567"/>
        <w:jc w:val="right"/>
        <w:rPr>
          <w:sz w:val="20"/>
          <w:szCs w:val="20"/>
        </w:rPr>
      </w:pPr>
    </w:p>
    <w:p w14:paraId="13A43B32" w14:textId="77777777" w:rsidR="00D1671C" w:rsidRDefault="00D1671C" w:rsidP="00D1671C">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14:paraId="1E7FB061" w14:textId="77777777" w:rsidR="00D1671C" w:rsidRDefault="00D1671C" w:rsidP="00D1671C">
      <w:pPr>
        <w:widowControl w:val="0"/>
        <w:suppressAutoHyphens/>
        <w:ind w:firstLine="709"/>
        <w:jc w:val="center"/>
        <w:outlineLvl w:val="0"/>
        <w:rPr>
          <w:rFonts w:eastAsia="DejaVu Sans"/>
          <w:b/>
          <w:kern w:val="2"/>
          <w:sz w:val="24"/>
          <w:szCs w:val="24"/>
        </w:rPr>
      </w:pPr>
    </w:p>
    <w:p w14:paraId="239E2A18" w14:textId="77777777" w:rsidR="00D1671C" w:rsidRDefault="00D1671C" w:rsidP="00D1671C">
      <w:pPr>
        <w:widowControl w:val="0"/>
        <w:suppressAutoHyphens/>
        <w:ind w:firstLine="709"/>
        <w:jc w:val="center"/>
        <w:outlineLvl w:val="0"/>
        <w:rPr>
          <w:rFonts w:eastAsia="DejaVu Sans"/>
          <w:b/>
          <w:kern w:val="2"/>
          <w:sz w:val="24"/>
          <w:szCs w:val="24"/>
        </w:rPr>
      </w:pPr>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05C19EAF" w14:textId="77777777" w:rsidR="00D1671C" w:rsidRDefault="00D1671C" w:rsidP="00D1671C">
      <w:pPr>
        <w:widowControl w:val="0"/>
        <w:suppressAutoHyphens/>
        <w:ind w:firstLine="709"/>
        <w:jc w:val="center"/>
        <w:outlineLvl w:val="0"/>
        <w:rPr>
          <w:rFonts w:eastAsia="DejaVu Sans"/>
          <w:b/>
          <w:kern w:val="2"/>
          <w:sz w:val="22"/>
          <w:szCs w:val="22"/>
          <w:lang w:val="pt-BR"/>
        </w:rPr>
      </w:pPr>
    </w:p>
    <w:p w14:paraId="6FF14962" w14:textId="77777777" w:rsidR="00D1671C" w:rsidRDefault="00D1671C" w:rsidP="00D1671C">
      <w:pPr>
        <w:pStyle w:val="msonormalbullet2gif"/>
        <w:tabs>
          <w:tab w:val="left" w:pos="0"/>
        </w:tabs>
        <w:spacing w:beforeAutospacing="0" w:afterAutospacing="0"/>
        <w:contextualSpacing/>
        <w:jc w:val="both"/>
        <w:rPr>
          <w:color w:val="000000"/>
        </w:rPr>
      </w:pPr>
      <w:r>
        <w:rPr>
          <w:b/>
          <w:bCs/>
          <w:color w:val="000000"/>
        </w:rPr>
        <w:t>1. Заказчик:</w:t>
      </w:r>
      <w:r>
        <w:rPr>
          <w:color w:val="000000"/>
        </w:rPr>
        <w:t xml:space="preserve"> Гарантийный фонд Бурятии</w:t>
      </w:r>
    </w:p>
    <w:p w14:paraId="16991C15" w14:textId="77777777" w:rsidR="00D1671C" w:rsidRDefault="00D1671C" w:rsidP="00D1671C">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 ИП </w:t>
      </w:r>
    </w:p>
    <w:p w14:paraId="0AD6FF44" w14:textId="77777777" w:rsidR="00D1671C" w:rsidRDefault="00D1671C" w:rsidP="00D1671C">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14:paraId="750B7891" w14:textId="77777777" w:rsidR="00D1671C" w:rsidRDefault="00D1671C" w:rsidP="00D1671C">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14:paraId="541D3A9A" w14:textId="77777777" w:rsidR="00D1671C" w:rsidRDefault="00D1671C" w:rsidP="00D1671C">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w:t>
      </w:r>
    </w:p>
    <w:p w14:paraId="005DFD64" w14:textId="77777777" w:rsidR="00D1671C" w:rsidRDefault="00D1671C" w:rsidP="00D1671C">
      <w:pPr>
        <w:ind w:left="709" w:hanging="709"/>
        <w:jc w:val="both"/>
        <w:rPr>
          <w:b/>
          <w:color w:val="000000" w:themeColor="text1"/>
          <w:sz w:val="24"/>
          <w:szCs w:val="24"/>
        </w:rPr>
      </w:pPr>
      <w:r>
        <w:rPr>
          <w:b/>
          <w:color w:val="000000" w:themeColor="text1"/>
          <w:sz w:val="24"/>
          <w:szCs w:val="24"/>
        </w:rPr>
        <w:t>6. Основное содержание услуг:</w:t>
      </w:r>
    </w:p>
    <w:p w14:paraId="30CE97D5"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(Ниццкое соглашение)).</w:t>
      </w:r>
    </w:p>
    <w:p w14:paraId="00A38A32"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w:t>
      </w:r>
    </w:p>
    <w:p w14:paraId="1CF94A6D"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14:paraId="22A8FC29"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6.2.2. Проверка заявленного обозначения по официальным российским базам  зарегистрированных товарных знаков и поданных заявок на регистрацию обозначений, а также международных товарных знаков,  действующих на территории РФ.  С целью выявления объектов,  потенциально препятствующих регистрации заявленного обозначения.  </w:t>
      </w:r>
    </w:p>
    <w:p w14:paraId="47DE7797"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14:paraId="3C9EB103"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охраноспособности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14:paraId="2EF99775" w14:textId="77777777" w:rsidR="00D1671C" w:rsidRDefault="00D1671C" w:rsidP="00D1671C">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
    <w:p w14:paraId="38343567"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6.6. На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14:paraId="45F17859"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14:paraId="5BA2D68E" w14:textId="718F9552"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14:paraId="110DF8D4" w14:textId="37D0566B"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«Регистрация заявки на регистрацию товарного знака.</w:t>
      </w:r>
    </w:p>
    <w:p w14:paraId="600F9E6D" w14:textId="4D2BE61A"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(далее- заявка на товарный знак) и принятия решения по заявке на  </w:t>
      </w:r>
    </w:p>
    <w:p w14:paraId="523DAB64" w14:textId="4E900AD5"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14:paraId="22E4F578" w14:textId="338293F3"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 заявленного в качестве товарного знака и принятие решения по ее результатам.» </w:t>
      </w:r>
    </w:p>
    <w:p w14:paraId="44A9C3C7" w14:textId="08032D3A"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14:paraId="3FC87233" w14:textId="7CEACC61"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 ,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на этапах экспертизы  заявленного обозначения в качестве товарного знака. </w:t>
      </w:r>
    </w:p>
    <w:p w14:paraId="07D1DE41" w14:textId="2D8722B9" w:rsidR="00D1671C" w:rsidRDefault="00D1671C" w:rsidP="00D1671C">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 поступающие от эксперта Роспатента, на этапе формальной экспертизы заявленного обозначения. В случае поступления таких запросов. </w:t>
      </w:r>
    </w:p>
    <w:p w14:paraId="19482148" w14:textId="77777777" w:rsidR="00D1671C" w:rsidRDefault="00D1671C" w:rsidP="00D1671C">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Уведомления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14:paraId="7F318D6F" w14:textId="77777777" w:rsidR="00D1671C" w:rsidRDefault="00D1671C" w:rsidP="00D1671C">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6.9.3. В случае отказа в регистрации, </w:t>
      </w:r>
      <w:r>
        <w:rPr>
          <w:rFonts w:ascii="Times New Roman" w:eastAsiaTheme="minorEastAsia" w:hAnsi="Times New Roman" w:cs="Times New Roman"/>
          <w:b/>
          <w:color w:val="000000"/>
          <w:sz w:val="24"/>
          <w:szCs w:val="24"/>
          <w:lang w:val="ru-RU"/>
        </w:rPr>
        <w:t xml:space="preserve">Исполнитель услуги </w:t>
      </w:r>
      <w:r>
        <w:rPr>
          <w:rFonts w:ascii="Times New Roman" w:eastAsiaTheme="minorEastAsia" w:hAnsi="Times New Roman" w:cs="Times New Roman"/>
          <w:color w:val="000000"/>
          <w:sz w:val="24"/>
          <w:szCs w:val="24"/>
          <w:lang w:val="ru-RU"/>
        </w:rPr>
        <w:t>осуществляет подготовку</w:t>
      </w:r>
      <w:r>
        <w:rPr>
          <w:rFonts w:ascii="Times New Roman" w:hAnsi="Times New Roman" w:cs="Times New Roman"/>
          <w:color w:val="1A1A1A"/>
          <w:sz w:val="24"/>
          <w:szCs w:val="24"/>
          <w:lang w:val="ru-RU"/>
        </w:rPr>
        <w:t xml:space="preserve"> документов для оспаривания решений Роспатента по заявке на товарный знак</w:t>
      </w:r>
    </w:p>
    <w:p w14:paraId="2B0BEA10" w14:textId="0242577D"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14:paraId="031F42B4" w14:textId="56AF9BEC"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14:paraId="614EB387" w14:textId="77777777"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14:paraId="234A2E78" w14:textId="4D4224F6"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14:paraId="6FE575B3" w14:textId="7D90D1DF" w:rsidR="00D1671C" w:rsidRDefault="00D1671C" w:rsidP="00D1671C">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пошлины по п. 2.14. Положения о пошлинах, Свидетельство о регистрации товарного знака на бумажном носителе. </w:t>
      </w:r>
    </w:p>
    <w:p w14:paraId="50E15880" w14:textId="77777777" w:rsidR="00D1671C" w:rsidRDefault="00D1671C" w:rsidP="00D1671C">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700D05BB" w14:textId="77777777" w:rsidR="00D1671C" w:rsidRDefault="00D1671C" w:rsidP="00D1671C">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3EA1D1F7" w14:textId="77777777" w:rsidR="00D1671C" w:rsidRDefault="00D1671C" w:rsidP="00D1671C">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6100D475" w14:textId="77777777" w:rsidR="00D1671C" w:rsidRDefault="00D1671C" w:rsidP="00D1671C">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п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14:paraId="77E383A3" w14:textId="77777777" w:rsidR="00D1671C" w:rsidRDefault="00D1671C" w:rsidP="00D1671C">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об охраноспособности заявленного обозначения (согласно п. 6.4.);</w:t>
      </w:r>
    </w:p>
    <w:p w14:paraId="6E3DFD12" w14:textId="77777777" w:rsidR="00D1671C" w:rsidRDefault="00D1671C" w:rsidP="00D1671C">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14:paraId="5B229B4A" w14:textId="77777777" w:rsidR="00D1671C" w:rsidRDefault="00D1671C" w:rsidP="00D1671C">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14:paraId="59AC5A8B" w14:textId="010D2D4D" w:rsidR="00D1671C" w:rsidRDefault="00D1671C" w:rsidP="00D1671C">
      <w:pPr>
        <w:pStyle w:val="a6"/>
        <w:ind w:left="851"/>
        <w:jc w:val="both"/>
        <w:rPr>
          <w:rFonts w:ascii="PT Sans" w:hAnsi="PT Sans"/>
          <w:color w:val="262626"/>
          <w:shd w:val="clear" w:color="auto" w:fill="FFFFFF"/>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14:paraId="441A7F95" w14:textId="77777777" w:rsidR="00D1671C" w:rsidRDefault="00D1671C" w:rsidP="00D1671C">
      <w:pPr>
        <w:pStyle w:val="a6"/>
        <w:ind w:left="851"/>
        <w:jc w:val="both"/>
        <w:rPr>
          <w:rFonts w:ascii="Times New Roman" w:hAnsi="Times New Roman"/>
          <w:sz w:val="24"/>
          <w:szCs w:val="24"/>
        </w:rPr>
      </w:pPr>
    </w:p>
    <w:p w14:paraId="479D3EFC" w14:textId="77777777" w:rsidR="00D1671C" w:rsidRDefault="00D1671C" w:rsidP="00D1671C">
      <w:pPr>
        <w:jc w:val="both"/>
        <w:rPr>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14:paraId="76862ACD" w14:textId="77777777" w:rsidR="00D1671C" w:rsidRDefault="00D1671C" w:rsidP="00D1671C">
      <w:pPr>
        <w:shd w:val="clear" w:color="auto" w:fill="FFFFFF"/>
        <w:jc w:val="both"/>
        <w:rPr>
          <w:b/>
          <w:bCs/>
          <w:color w:val="000000"/>
          <w:sz w:val="24"/>
          <w:szCs w:val="24"/>
        </w:rPr>
      </w:pPr>
      <w:r>
        <w:rPr>
          <w:b/>
          <w:bCs/>
          <w:color w:val="000000"/>
          <w:sz w:val="24"/>
          <w:szCs w:val="24"/>
        </w:rPr>
        <w:t>12.</w:t>
      </w:r>
      <w:r>
        <w:rPr>
          <w:bCs/>
          <w:color w:val="000000"/>
          <w:sz w:val="24"/>
          <w:szCs w:val="24"/>
        </w:rPr>
        <w:t xml:space="preserve"> В рамках оказания услуги сопровождение</w:t>
      </w:r>
      <w:r>
        <w:rPr>
          <w:b/>
          <w:bCs/>
          <w:color w:val="000000"/>
          <w:sz w:val="24"/>
          <w:szCs w:val="24"/>
        </w:rPr>
        <w:t xml:space="preserve"> Исполнителем</w:t>
      </w:r>
      <w:r>
        <w:rPr>
          <w:bCs/>
          <w:color w:val="000000"/>
          <w:sz w:val="24"/>
          <w:szCs w:val="24"/>
        </w:rPr>
        <w:t xml:space="preserve"> </w:t>
      </w:r>
      <w:r>
        <w:rPr>
          <w:b/>
          <w:bCs/>
          <w:color w:val="000000"/>
          <w:sz w:val="24"/>
          <w:szCs w:val="24"/>
        </w:rPr>
        <w:t>Получателя услуги</w:t>
      </w:r>
      <w:r>
        <w:rPr>
          <w:bCs/>
          <w:color w:val="000000"/>
          <w:sz w:val="24"/>
          <w:szCs w:val="24"/>
        </w:rPr>
        <w:t xml:space="preserve"> (</w:t>
      </w:r>
      <w:r>
        <w:rPr>
          <w:color w:val="1A1A1A"/>
          <w:sz w:val="24"/>
          <w:szCs w:val="24"/>
          <w:shd w:val="clear" w:color="auto" w:fill="FFFFFF"/>
        </w:rPr>
        <w:t xml:space="preserve">Ведение делопроизводства по заявке, </w:t>
      </w:r>
      <w:r>
        <w:rPr>
          <w:color w:val="1A1A1A"/>
          <w:sz w:val="24"/>
          <w:szCs w:val="24"/>
        </w:rPr>
        <w:t>Подготовка документов в случае дополнения, уточнения или исправления материалов заявки, в том числе путем подачи дополнительных материалов</w:t>
      </w:r>
      <w:r>
        <w:rPr>
          <w:bCs/>
          <w:color w:val="000000"/>
          <w:sz w:val="24"/>
          <w:szCs w:val="24"/>
        </w:rPr>
        <w:t xml:space="preserve">, </w:t>
      </w:r>
      <w:r>
        <w:rPr>
          <w:color w:val="1A1A1A"/>
          <w:sz w:val="24"/>
          <w:szCs w:val="24"/>
        </w:rPr>
        <w:t>Подготовка документов для оспаривания решений федерального органа исполнительной власти по интеллектуальной собственности по заявке на товарный знак</w:t>
      </w:r>
      <w:r>
        <w:rPr>
          <w:bCs/>
          <w:color w:val="000000"/>
          <w:sz w:val="24"/>
          <w:szCs w:val="24"/>
        </w:rPr>
        <w:t xml:space="preserve">, </w:t>
      </w:r>
      <w:r>
        <w:rPr>
          <w:color w:val="1A1A1A"/>
          <w:sz w:val="24"/>
          <w:szCs w:val="24"/>
        </w:rPr>
        <w:t>Подготовка ответов на запросы и уведомления экспертизы</w:t>
      </w:r>
      <w:r>
        <w:rPr>
          <w:bCs/>
          <w:color w:val="000000"/>
          <w:sz w:val="24"/>
          <w:szCs w:val="24"/>
        </w:rPr>
        <w:t xml:space="preserve">) до получения Свидетельства о регистрации товарного знака осуществляется за счёт </w:t>
      </w:r>
      <w:r>
        <w:rPr>
          <w:b/>
          <w:bCs/>
          <w:color w:val="000000"/>
          <w:sz w:val="24"/>
          <w:szCs w:val="24"/>
        </w:rPr>
        <w:t>Исполнителя.</w:t>
      </w:r>
    </w:p>
    <w:p w14:paraId="1424F1D6" w14:textId="77777777" w:rsidR="00D1671C" w:rsidRDefault="00D1671C" w:rsidP="00D1671C">
      <w:pPr>
        <w:jc w:val="both"/>
        <w:rPr>
          <w:color w:val="000000"/>
          <w:sz w:val="24"/>
          <w:szCs w:val="24"/>
        </w:rPr>
      </w:pPr>
      <w:r>
        <w:rPr>
          <w:b/>
          <w:bCs/>
          <w:color w:val="000000"/>
          <w:sz w:val="24"/>
          <w:szCs w:val="24"/>
        </w:rPr>
        <w:t>13. Место предоставления отчетных документов</w:t>
      </w:r>
      <w:r>
        <w:rPr>
          <w:color w:val="000000"/>
          <w:sz w:val="24"/>
          <w:szCs w:val="24"/>
        </w:rPr>
        <w:t>: 670000, г. Улан-Удэ, ул. Смолина 65.</w:t>
      </w:r>
    </w:p>
    <w:p w14:paraId="685E5FDA" w14:textId="77777777" w:rsidR="00D1671C" w:rsidRDefault="00D1671C" w:rsidP="00D1671C">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14:paraId="326ADB5A" w14:textId="77777777" w:rsidR="00D1671C" w:rsidRPr="00F734D8" w:rsidRDefault="00D1671C" w:rsidP="00974326">
      <w:pPr>
        <w:tabs>
          <w:tab w:val="left" w:pos="0"/>
        </w:tabs>
        <w:spacing w:line="300" w:lineRule="auto"/>
        <w:ind w:firstLine="567"/>
        <w:jc w:val="right"/>
        <w:rPr>
          <w:sz w:val="20"/>
          <w:szCs w:val="20"/>
        </w:rPr>
      </w:pPr>
    </w:p>
    <w:sectPr w:rsidR="00D1671C" w:rsidRPr="00F734D8" w:rsidSect="00EE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font>
  <w:font w:name="PT Sans">
    <w:altName w:val="Aria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709309070">
    <w:abstractNumId w:val="13"/>
  </w:num>
  <w:num w:numId="2" w16cid:durableId="1073742555">
    <w:abstractNumId w:val="15"/>
  </w:num>
  <w:num w:numId="3" w16cid:durableId="737478927">
    <w:abstractNumId w:val="10"/>
  </w:num>
  <w:num w:numId="4" w16cid:durableId="563763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79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05483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4738544">
    <w:abstractNumId w:val="5"/>
  </w:num>
  <w:num w:numId="8" w16cid:durableId="1069301250">
    <w:abstractNumId w:val="16"/>
  </w:num>
  <w:num w:numId="9" w16cid:durableId="250117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7019940">
    <w:abstractNumId w:val="8"/>
  </w:num>
  <w:num w:numId="11" w16cid:durableId="1653024987">
    <w:abstractNumId w:val="9"/>
  </w:num>
  <w:num w:numId="12" w16cid:durableId="499124211">
    <w:abstractNumId w:val="2"/>
  </w:num>
  <w:num w:numId="13" w16cid:durableId="425810341">
    <w:abstractNumId w:val="17"/>
  </w:num>
  <w:num w:numId="14" w16cid:durableId="476991843">
    <w:abstractNumId w:val="6"/>
  </w:num>
  <w:num w:numId="15" w16cid:durableId="2143769344">
    <w:abstractNumId w:val="0"/>
    <w:lvlOverride w:ilvl="0">
      <w:startOverride w:val="1"/>
    </w:lvlOverride>
  </w:num>
  <w:num w:numId="16" w16cid:durableId="1083913682">
    <w:abstractNumId w:val="18"/>
  </w:num>
  <w:num w:numId="17" w16cid:durableId="1988699828">
    <w:abstractNumId w:val="4"/>
  </w:num>
  <w:num w:numId="18" w16cid:durableId="1433042405">
    <w:abstractNumId w:val="3"/>
  </w:num>
  <w:num w:numId="19" w16cid:durableId="8960883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EE6F95"/>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84124"/>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1159E"/>
    <w:rsid w:val="00A454EA"/>
    <w:rsid w:val="00A56AD5"/>
    <w:rsid w:val="00A70F80"/>
    <w:rsid w:val="00A83701"/>
    <w:rsid w:val="00AB5FBE"/>
    <w:rsid w:val="00AD55E7"/>
    <w:rsid w:val="00AE5692"/>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15367"/>
    <w:rsid w:val="00D1671C"/>
    <w:rsid w:val="00D8622F"/>
    <w:rsid w:val="00DD23C4"/>
    <w:rsid w:val="00DD3F80"/>
    <w:rsid w:val="00DD4F96"/>
    <w:rsid w:val="00DE6CC8"/>
    <w:rsid w:val="00E01303"/>
    <w:rsid w:val="00E12F12"/>
    <w:rsid w:val="00E652BA"/>
    <w:rsid w:val="00EC2CA9"/>
    <w:rsid w:val="00ED1E06"/>
    <w:rsid w:val="00EE2C36"/>
    <w:rsid w:val="00EE6F95"/>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52F4F0"/>
  <w15:docId w15:val="{BD2AD0F6-9B9C-48B9-A00F-673782C9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EE6F95"/>
    <w:rPr>
      <w:color w:val="605E5C"/>
      <w:shd w:val="clear" w:color="auto" w:fill="E1DFDD"/>
    </w:rPr>
  </w:style>
  <w:style w:type="paragraph" w:customStyle="1" w:styleId="before">
    <w:name w:val="before"/>
    <w:basedOn w:val="a"/>
    <w:rsid w:val="00D1671C"/>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D167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93919">
      <w:bodyDiv w:val="1"/>
      <w:marLeft w:val="0"/>
      <w:marRight w:val="0"/>
      <w:marTop w:val="0"/>
      <w:marBottom w:val="0"/>
      <w:divBdr>
        <w:top w:val="none" w:sz="0" w:space="0" w:color="auto"/>
        <w:left w:val="none" w:sz="0" w:space="0" w:color="auto"/>
        <w:bottom w:val="none" w:sz="0" w:space="0" w:color="auto"/>
        <w:right w:val="none" w:sz="0" w:space="0" w:color="auto"/>
      </w:divBdr>
    </w:div>
    <w:div w:id="104097629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9</TotalTime>
  <Pages>18</Pages>
  <Words>7065</Words>
  <Characters>40275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8</cp:revision>
  <dcterms:created xsi:type="dcterms:W3CDTF">2024-01-12T01:31:00Z</dcterms:created>
  <dcterms:modified xsi:type="dcterms:W3CDTF">2024-01-12T01:46:00Z</dcterms:modified>
</cp:coreProperties>
</file>